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0D04" w:rsidRDefault="00000000">
      <w:pPr>
        <w:widowControl w:val="0"/>
        <w:spacing w:line="240" w:lineRule="auto"/>
        <w:ind w:right="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 1975 (Bonta) Sample Support Letter &amp; Submission Instructions </w:t>
      </w:r>
    </w:p>
    <w:p w14:paraId="00000002" w14:textId="77777777" w:rsidR="00360D04" w:rsidRDefault="00360D04">
      <w:pPr>
        <w:widowControl w:val="0"/>
        <w:spacing w:line="240" w:lineRule="auto"/>
        <w:ind w:right="75"/>
        <w:jc w:val="center"/>
        <w:rPr>
          <w:rFonts w:ascii="Times New Roman" w:eastAsia="Times New Roman" w:hAnsi="Times New Roman" w:cs="Times New Roman"/>
          <w:b/>
          <w:sz w:val="24"/>
          <w:szCs w:val="24"/>
        </w:rPr>
      </w:pPr>
    </w:p>
    <w:p w14:paraId="00000003" w14:textId="77777777" w:rsidR="00360D04" w:rsidRDefault="00000000">
      <w:pPr>
        <w:widowControl w:val="0"/>
        <w:spacing w:line="240" w:lineRule="auto"/>
        <w:rPr>
          <w:rFonts w:ascii="Times New Roman" w:eastAsia="Times New Roman" w:hAnsi="Times New Roman" w:cs="Times New Roman"/>
          <w:sz w:val="24"/>
          <w:szCs w:val="24"/>
        </w:rPr>
      </w:pPr>
      <w:hyperlink r:id="rId7">
        <w:r>
          <w:rPr>
            <w:rFonts w:ascii="Times New Roman" w:eastAsia="Times New Roman" w:hAnsi="Times New Roman" w:cs="Times New Roman"/>
            <w:b/>
            <w:color w:val="1155CC"/>
            <w:highlight w:val="white"/>
            <w:u w:val="single"/>
          </w:rPr>
          <w:t>AB 1975 (Bonta)— Medically Supportive Food and Nutrition Services</w:t>
        </w:r>
      </w:hyperlink>
      <w:r>
        <w:rPr>
          <w:rFonts w:ascii="Times New Roman" w:eastAsia="Times New Roman" w:hAnsi="Times New Roman" w:cs="Times New Roman"/>
          <w:color w:val="202124"/>
          <w:highlight w:val="white"/>
        </w:rPr>
        <w:t xml:space="preserve"> would transition medically supportive food and nutrition interventions from pilot services in healthcare (through </w:t>
      </w:r>
      <w:proofErr w:type="spellStart"/>
      <w:r>
        <w:rPr>
          <w:rFonts w:ascii="Times New Roman" w:eastAsia="Times New Roman" w:hAnsi="Times New Roman" w:cs="Times New Roman"/>
          <w:color w:val="202124"/>
          <w:highlight w:val="white"/>
        </w:rPr>
        <w:t>CalAIM</w:t>
      </w:r>
      <w:proofErr w:type="spellEnd"/>
      <w:r>
        <w:rPr>
          <w:rFonts w:ascii="Times New Roman" w:eastAsia="Times New Roman" w:hAnsi="Times New Roman" w:cs="Times New Roman"/>
          <w:color w:val="202124"/>
          <w:highlight w:val="white"/>
        </w:rPr>
        <w:t>) to permanent Medi-Cal benefits. This transition will improve health outcomes and advance health equity across California. It will also reduce avoidable healthcare costs and support the prevention, not just the treatment, of chronic conditions.</w:t>
      </w:r>
    </w:p>
    <w:p w14:paraId="00000004"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05"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you can help: </w:t>
      </w:r>
      <w:r>
        <w:rPr>
          <w:rFonts w:ascii="Times New Roman" w:eastAsia="Times New Roman" w:hAnsi="Times New Roman" w:cs="Times New Roman"/>
          <w:sz w:val="24"/>
          <w:szCs w:val="24"/>
        </w:rPr>
        <w:t xml:space="preserve">Submit a letter in support of AB 1975. Use this sample letter or write your own letter outlining the importance of this bill. After submitting your letter, please share your support via social media, emails, calls, and meetings. </w:t>
      </w:r>
    </w:p>
    <w:p w14:paraId="00000006"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07" w14:textId="77777777" w:rsidR="00360D04" w:rsidRDefault="00360D04">
      <w:pPr>
        <w:widowControl w:val="0"/>
        <w:spacing w:line="240" w:lineRule="auto"/>
        <w:ind w:right="75"/>
        <w:jc w:val="center"/>
        <w:rPr>
          <w:rFonts w:ascii="Times New Roman" w:eastAsia="Times New Roman" w:hAnsi="Times New Roman" w:cs="Times New Roman"/>
          <w:b/>
          <w:color w:val="38761D"/>
          <w:sz w:val="24"/>
          <w:szCs w:val="24"/>
          <w:u w:val="single"/>
        </w:rPr>
      </w:pPr>
    </w:p>
    <w:p w14:paraId="00000008" w14:textId="77777777" w:rsidR="00360D04" w:rsidRDefault="00000000">
      <w:pPr>
        <w:widowControl w:val="0"/>
        <w:spacing w:line="240" w:lineRule="auto"/>
        <w:ind w:right="75"/>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Submit directly through the State’s online Advocate Portal for Legislative Position Letters:</w:t>
      </w:r>
    </w:p>
    <w:p w14:paraId="00000009" w14:textId="77777777" w:rsidR="00360D04" w:rsidRDefault="00000000">
      <w:pPr>
        <w:spacing w:line="240" w:lineRule="auto"/>
        <w:jc w:val="center"/>
        <w:rPr>
          <w:rFonts w:ascii="Times New Roman" w:eastAsia="Times New Roman" w:hAnsi="Times New Roman" w:cs="Times New Roman"/>
          <w:b/>
          <w:color w:val="222222"/>
          <w:sz w:val="24"/>
          <w:szCs w:val="24"/>
          <w:highlight w:val="white"/>
        </w:rPr>
      </w:pPr>
      <w:hyperlink r:id="rId8">
        <w:r>
          <w:rPr>
            <w:rFonts w:ascii="Times New Roman" w:eastAsia="Times New Roman" w:hAnsi="Times New Roman" w:cs="Times New Roman"/>
            <w:b/>
            <w:color w:val="0563C1"/>
            <w:sz w:val="24"/>
            <w:szCs w:val="24"/>
            <w:highlight w:val="white"/>
            <w:u w:val="single"/>
          </w:rPr>
          <w:t>https://calegislation.lc.ca.gov/Advocates/</w:t>
        </w:r>
      </w:hyperlink>
      <w:r>
        <w:rPr>
          <w:rFonts w:ascii="Times New Roman" w:eastAsia="Times New Roman" w:hAnsi="Times New Roman" w:cs="Times New Roman"/>
          <w:b/>
          <w:color w:val="222222"/>
          <w:sz w:val="24"/>
          <w:szCs w:val="24"/>
          <w:highlight w:val="white"/>
        </w:rPr>
        <w:t xml:space="preserve"> </w:t>
      </w:r>
    </w:p>
    <w:p w14:paraId="0000000A" w14:textId="77777777" w:rsidR="00360D04" w:rsidRDefault="00000000">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*NOTE</w:t>
      </w:r>
      <w:r>
        <w:rPr>
          <w:rFonts w:ascii="Times New Roman" w:eastAsia="Times New Roman" w:hAnsi="Times New Roman" w:cs="Times New Roman"/>
          <w:b/>
          <w:sz w:val="24"/>
          <w:szCs w:val="24"/>
          <w:highlight w:val="white"/>
        </w:rPr>
        <w:t>: You will need to create an account for yourself/your organization to upload letters through the portal.</w:t>
      </w:r>
    </w:p>
    <w:p w14:paraId="0000000B" w14:textId="77777777" w:rsidR="00360D04" w:rsidRDefault="00360D04">
      <w:pPr>
        <w:widowControl w:val="0"/>
        <w:spacing w:line="240" w:lineRule="auto"/>
        <w:ind w:right="75"/>
        <w:jc w:val="center"/>
        <w:rPr>
          <w:rFonts w:ascii="Times New Roman" w:eastAsia="Times New Roman" w:hAnsi="Times New Roman" w:cs="Times New Roman"/>
          <w:b/>
          <w:sz w:val="24"/>
          <w:szCs w:val="24"/>
          <w:u w:val="single"/>
        </w:rPr>
      </w:pPr>
    </w:p>
    <w:p w14:paraId="0000000C" w14:textId="77777777" w:rsidR="00360D04" w:rsidRDefault="00000000">
      <w:pPr>
        <w:widowControl w:val="0"/>
        <w:spacing w:line="240" w:lineRule="auto"/>
        <w:ind w:right="7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and</w:t>
      </w:r>
    </w:p>
    <w:p w14:paraId="0000000D" w14:textId="77777777" w:rsidR="00360D04" w:rsidRDefault="00360D04">
      <w:pPr>
        <w:widowControl w:val="0"/>
        <w:spacing w:line="240" w:lineRule="auto"/>
        <w:ind w:right="75"/>
        <w:jc w:val="center"/>
        <w:rPr>
          <w:rFonts w:ascii="Times New Roman" w:eastAsia="Times New Roman" w:hAnsi="Times New Roman" w:cs="Times New Roman"/>
          <w:b/>
          <w:color w:val="F26721"/>
          <w:sz w:val="24"/>
          <w:szCs w:val="24"/>
        </w:rPr>
      </w:pPr>
    </w:p>
    <w:p w14:paraId="0000000E" w14:textId="77777777" w:rsidR="00360D04" w:rsidRDefault="00000000">
      <w:pPr>
        <w:widowControl w:val="0"/>
        <w:spacing w:line="240" w:lineRule="auto"/>
        <w:ind w:right="75"/>
        <w:jc w:val="center"/>
        <w:rPr>
          <w:rFonts w:ascii="Times New Roman" w:eastAsia="Times New Roman" w:hAnsi="Times New Roman" w:cs="Times New Roman"/>
          <w:b/>
          <w:color w:val="1155CC"/>
          <w:sz w:val="24"/>
          <w:szCs w:val="24"/>
        </w:rPr>
      </w:pPr>
      <w:r>
        <w:rPr>
          <w:rFonts w:ascii="Times New Roman" w:eastAsia="Times New Roman" w:hAnsi="Times New Roman" w:cs="Times New Roman"/>
          <w:b/>
          <w:sz w:val="24"/>
          <w:szCs w:val="24"/>
        </w:rPr>
        <w:t>Email letters to</w:t>
      </w:r>
      <w:r>
        <w:rPr>
          <w:rFonts w:ascii="Times New Roman" w:eastAsia="Times New Roman" w:hAnsi="Times New Roman" w:cs="Times New Roman"/>
          <w:color w:val="222222"/>
          <w:sz w:val="24"/>
          <w:szCs w:val="24"/>
          <w:highlight w:val="white"/>
        </w:rPr>
        <w:t xml:space="preserve"> </w:t>
      </w:r>
      <w:hyperlink r:id="rId9">
        <w:r>
          <w:rPr>
            <w:rFonts w:ascii="Times New Roman" w:eastAsia="Times New Roman" w:hAnsi="Times New Roman" w:cs="Times New Roman"/>
            <w:color w:val="0000FF"/>
            <w:sz w:val="24"/>
            <w:szCs w:val="24"/>
            <w:highlight w:val="white"/>
            <w:u w:val="single"/>
          </w:rPr>
          <w:t>Monica.Sepulveda@asm.ca.gov</w:t>
        </w:r>
      </w:hyperlink>
      <w:r>
        <w:rPr>
          <w:rFonts w:ascii="Times New Roman" w:eastAsia="Times New Roman" w:hAnsi="Times New Roman" w:cs="Times New Roman"/>
          <w:b/>
          <w:color w:val="1155CC"/>
          <w:sz w:val="24"/>
          <w:szCs w:val="24"/>
        </w:rPr>
        <w:t xml:space="preserve"> and</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bdubois@spur.org</w:t>
        </w:r>
      </w:hyperlink>
    </w:p>
    <w:p w14:paraId="0000000F" w14:textId="77777777" w:rsidR="00360D04" w:rsidRDefault="00360D04">
      <w:pPr>
        <w:widowControl w:val="0"/>
        <w:spacing w:line="240" w:lineRule="auto"/>
        <w:ind w:right="75"/>
        <w:rPr>
          <w:rFonts w:ascii="Times New Roman" w:eastAsia="Times New Roman" w:hAnsi="Times New Roman" w:cs="Times New Roman"/>
          <w:b/>
          <w:sz w:val="24"/>
          <w:szCs w:val="24"/>
        </w:rPr>
      </w:pPr>
    </w:p>
    <w:p w14:paraId="00000010" w14:textId="77777777" w:rsidR="00360D04" w:rsidRDefault="00360D04">
      <w:pPr>
        <w:widowControl w:val="0"/>
        <w:spacing w:line="240" w:lineRule="auto"/>
        <w:ind w:right="75"/>
        <w:rPr>
          <w:rFonts w:ascii="Times New Roman" w:eastAsia="Times New Roman" w:hAnsi="Times New Roman" w:cs="Times New Roman"/>
          <w:b/>
          <w:sz w:val="24"/>
          <w:szCs w:val="24"/>
        </w:rPr>
      </w:pPr>
    </w:p>
    <w:p w14:paraId="00000011" w14:textId="77777777" w:rsidR="00360D04" w:rsidRDefault="00000000">
      <w:pPr>
        <w:widowControl w:val="0"/>
        <w:spacing w:line="240" w:lineRule="auto"/>
        <w:ind w:right="75"/>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Organizations: </w:t>
      </w:r>
      <w:r>
        <w:rPr>
          <w:rFonts w:ascii="Times New Roman" w:eastAsia="Times New Roman" w:hAnsi="Times New Roman" w:cs="Times New Roman"/>
          <w:sz w:val="24"/>
          <w:szCs w:val="24"/>
          <w:highlight w:val="yellow"/>
        </w:rPr>
        <w:t xml:space="preserve">please be sure to submit your letter on letterhead. </w:t>
      </w:r>
    </w:p>
    <w:p w14:paraId="00000012" w14:textId="77777777" w:rsidR="00360D04" w:rsidRDefault="00000000">
      <w:pPr>
        <w:widowControl w:val="0"/>
        <w:spacing w:line="240" w:lineRule="auto"/>
        <w:ind w:right="75"/>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Individuals: </w:t>
      </w:r>
      <w:r>
        <w:rPr>
          <w:rFonts w:ascii="Times New Roman" w:eastAsia="Times New Roman" w:hAnsi="Times New Roman" w:cs="Times New Roman"/>
          <w:sz w:val="24"/>
          <w:szCs w:val="24"/>
          <w:highlight w:val="yellow"/>
        </w:rPr>
        <w:t xml:space="preserve">please be sure to include your mailing address in your letter. </w:t>
      </w:r>
    </w:p>
    <w:p w14:paraId="00000013" w14:textId="77777777" w:rsidR="00360D04" w:rsidRDefault="00360D04">
      <w:pPr>
        <w:widowControl w:val="0"/>
        <w:spacing w:line="240" w:lineRule="auto"/>
        <w:ind w:right="75"/>
        <w:jc w:val="center"/>
        <w:rPr>
          <w:rFonts w:ascii="Times New Roman" w:eastAsia="Times New Roman" w:hAnsi="Times New Roman" w:cs="Times New Roman"/>
          <w:sz w:val="24"/>
          <w:szCs w:val="24"/>
        </w:rPr>
      </w:pPr>
    </w:p>
    <w:p w14:paraId="00000014" w14:textId="77777777" w:rsidR="00360D04" w:rsidRDefault="00000000">
      <w:pPr>
        <w:widowControl w:val="0"/>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r>
        <w:rPr>
          <w:rFonts w:ascii="Times New Roman" w:eastAsia="Times New Roman" w:hAnsi="Times New Roman" w:cs="Times New Roman"/>
          <w:sz w:val="24"/>
          <w:szCs w:val="24"/>
        </w:rPr>
        <w:t xml:space="preserve"> Contact Katie at </w:t>
      </w:r>
      <w:hyperlink r:id="rId11">
        <w:r>
          <w:rPr>
            <w:rFonts w:ascii="Times New Roman" w:eastAsia="Times New Roman" w:hAnsi="Times New Roman" w:cs="Times New Roman"/>
            <w:color w:val="1155CC"/>
            <w:sz w:val="24"/>
            <w:szCs w:val="24"/>
            <w:u w:val="single"/>
          </w:rPr>
          <w:t>kettman@spur.org</w:t>
        </w:r>
      </w:hyperlink>
    </w:p>
    <w:p w14:paraId="00000015" w14:textId="77777777" w:rsidR="00360D04" w:rsidRDefault="00360D04">
      <w:pPr>
        <w:widowControl w:val="0"/>
        <w:spacing w:line="240" w:lineRule="auto"/>
        <w:ind w:right="75"/>
        <w:jc w:val="center"/>
        <w:rPr>
          <w:rFonts w:ascii="Cambay" w:eastAsia="Cambay" w:hAnsi="Cambay" w:cs="Cambay"/>
          <w:sz w:val="24"/>
          <w:szCs w:val="24"/>
        </w:rPr>
      </w:pPr>
    </w:p>
    <w:p w14:paraId="00000016" w14:textId="77777777" w:rsidR="00360D04" w:rsidRDefault="00EA2C51">
      <w:pPr>
        <w:widowControl w:val="0"/>
        <w:spacing w:line="240" w:lineRule="auto"/>
        <w:ind w:right="75"/>
        <w:rPr>
          <w:rFonts w:ascii="Cambay" w:eastAsia="Cambay" w:hAnsi="Cambay" w:cs="Cambay"/>
          <w:sz w:val="24"/>
          <w:szCs w:val="24"/>
        </w:rPr>
      </w:pPr>
      <w:r>
        <w:rPr>
          <w:noProof/>
        </w:rPr>
        <w:pict w14:anchorId="6B2DB21A">
          <v:rect id="_x0000_i1025" alt="" style="width:464.25pt;height:.05pt;mso-width-percent:0;mso-height-percent:0;mso-width-percent:0;mso-height-percent:0" o:hrpct="992" o:hralign="center" o:hrstd="t" o:hr="t" fillcolor="#a0a0a0" stroked="f"/>
        </w:pict>
      </w:r>
    </w:p>
    <w:p w14:paraId="00000017" w14:textId="77777777" w:rsidR="00360D04" w:rsidRDefault="00360D04">
      <w:pPr>
        <w:widowControl w:val="0"/>
        <w:spacing w:line="240" w:lineRule="auto"/>
        <w:jc w:val="center"/>
        <w:rPr>
          <w:rFonts w:ascii="Cambay" w:eastAsia="Cambay" w:hAnsi="Cambay" w:cs="Cambay"/>
          <w:b/>
          <w:color w:val="00A046"/>
          <w:sz w:val="24"/>
          <w:szCs w:val="24"/>
          <w:highlight w:val="yellow"/>
        </w:rPr>
      </w:pPr>
    </w:p>
    <w:p w14:paraId="00000018" w14:textId="77777777" w:rsidR="00360D04" w:rsidRDefault="00000000">
      <w:pPr>
        <w:widowControl w:val="0"/>
        <w:spacing w:line="240" w:lineRule="auto"/>
        <w:rPr>
          <w:rFonts w:ascii="Cambay" w:eastAsia="Cambay" w:hAnsi="Cambay" w:cs="Cambay"/>
          <w:b/>
          <w:color w:val="00A046"/>
          <w:sz w:val="24"/>
          <w:szCs w:val="24"/>
          <w:highlight w:val="yellow"/>
        </w:rPr>
      </w:pPr>
      <w:r>
        <w:br w:type="page"/>
      </w:r>
    </w:p>
    <w:p w14:paraId="00000019" w14:textId="77777777" w:rsidR="00360D04" w:rsidRDefault="00000000">
      <w:pPr>
        <w:widowControl w:val="0"/>
        <w:spacing w:line="240" w:lineRule="auto"/>
        <w:jc w:val="center"/>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lastRenderedPageBreak/>
        <w:t>[PLACE YOUR ORGANIZATION’S LETTERHEAD]</w:t>
      </w:r>
    </w:p>
    <w:p w14:paraId="0000001A"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1B"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color w:val="38761D"/>
          <w:sz w:val="24"/>
          <w:szCs w:val="24"/>
          <w:highlight w:val="yellow"/>
        </w:rPr>
        <w:t>[Date]</w:t>
      </w:r>
      <w:r>
        <w:rPr>
          <w:rFonts w:ascii="Times New Roman" w:eastAsia="Times New Roman" w:hAnsi="Times New Roman" w:cs="Times New Roman"/>
          <w:b/>
          <w:color w:val="38761D"/>
          <w:sz w:val="24"/>
          <w:szCs w:val="24"/>
        </w:rPr>
        <w:t xml:space="preserve"> </w:t>
      </w:r>
    </w:p>
    <w:p w14:paraId="0000001C" w14:textId="77777777" w:rsidR="00360D04" w:rsidRDefault="00360D04">
      <w:pPr>
        <w:spacing w:line="240" w:lineRule="auto"/>
        <w:rPr>
          <w:rFonts w:ascii="Times New Roman" w:eastAsia="Times New Roman" w:hAnsi="Times New Roman" w:cs="Times New Roman"/>
          <w:sz w:val="24"/>
          <w:szCs w:val="24"/>
        </w:rPr>
      </w:pPr>
    </w:p>
    <w:p w14:paraId="0000001D" w14:textId="7777777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Honorable Mia Bonta </w:t>
      </w:r>
    </w:p>
    <w:p w14:paraId="0000001E" w14:textId="7777777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Assembly Health Committee</w:t>
      </w:r>
    </w:p>
    <w:p w14:paraId="0000001F" w14:textId="7777777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Office Building</w:t>
      </w:r>
    </w:p>
    <w:p w14:paraId="00000020" w14:textId="7777777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 N Street, Room 390</w:t>
      </w:r>
    </w:p>
    <w:p w14:paraId="00000021" w14:textId="7777777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w:t>
      </w:r>
    </w:p>
    <w:p w14:paraId="00000022" w14:textId="77777777" w:rsidR="00360D04" w:rsidRDefault="00360D04">
      <w:pPr>
        <w:spacing w:line="240" w:lineRule="auto"/>
        <w:rPr>
          <w:rFonts w:ascii="Times New Roman" w:eastAsia="Times New Roman" w:hAnsi="Times New Roman" w:cs="Times New Roman"/>
          <w:sz w:val="24"/>
          <w:szCs w:val="24"/>
        </w:rPr>
      </w:pPr>
    </w:p>
    <w:p w14:paraId="00000023" w14:textId="77777777" w:rsidR="00360D0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Support for AB 1975 (Bonta)— Medi-Cal: Medically Supportive Food and Nutrition Services</w:t>
      </w:r>
    </w:p>
    <w:p w14:paraId="00000024" w14:textId="77777777" w:rsidR="00360D04" w:rsidRDefault="00360D04">
      <w:pPr>
        <w:spacing w:line="240" w:lineRule="auto"/>
        <w:rPr>
          <w:rFonts w:ascii="Times New Roman" w:eastAsia="Times New Roman" w:hAnsi="Times New Roman" w:cs="Times New Roman"/>
          <w:b/>
          <w:sz w:val="24"/>
          <w:szCs w:val="24"/>
        </w:rPr>
      </w:pPr>
    </w:p>
    <w:p w14:paraId="00000025" w14:textId="7777777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Chairperson Bonta,</w:t>
      </w:r>
    </w:p>
    <w:p w14:paraId="00000026"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27"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8761D"/>
          <w:sz w:val="24"/>
          <w:szCs w:val="24"/>
          <w:highlight w:val="yellow"/>
        </w:rPr>
        <w:t>[I am/Name of your organization is]</w:t>
      </w:r>
      <w:r>
        <w:rPr>
          <w:rFonts w:ascii="Times New Roman" w:eastAsia="Times New Roman" w:hAnsi="Times New Roman" w:cs="Times New Roman"/>
          <w:sz w:val="24"/>
          <w:szCs w:val="24"/>
        </w:rPr>
        <w:t xml:space="preserve"> writing in support of AB 1975 (Bonta), which would transition medically supportive food and nutrition interventions from pilot services in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to permanent Medi-Cal benefits.</w:t>
      </w:r>
      <w:r>
        <w:rPr>
          <w:rFonts w:ascii="Georgia" w:eastAsia="Georgia" w:hAnsi="Georgia" w:cs="Georgia"/>
          <w:color w:val="272362"/>
          <w:sz w:val="28"/>
          <w:szCs w:val="28"/>
        </w:rPr>
        <w:t xml:space="preserve"> </w:t>
      </w:r>
      <w:r>
        <w:rPr>
          <w:rFonts w:ascii="Times New Roman" w:eastAsia="Times New Roman" w:hAnsi="Times New Roman" w:cs="Times New Roman"/>
          <w:sz w:val="24"/>
          <w:szCs w:val="24"/>
        </w:rPr>
        <w:t>Thank you for your leadership to ensure our state’s Medi-Cal recipients have access to the healthcare they deserve.</w:t>
      </w:r>
    </w:p>
    <w:p w14:paraId="00000028" w14:textId="77777777" w:rsidR="00360D04" w:rsidRDefault="00360D04">
      <w:pPr>
        <w:widowControl w:val="0"/>
        <w:spacing w:line="240" w:lineRule="auto"/>
        <w:rPr>
          <w:rFonts w:ascii="Times New Roman" w:eastAsia="Times New Roman" w:hAnsi="Times New Roman" w:cs="Times New Roman"/>
          <w:sz w:val="24"/>
          <w:szCs w:val="24"/>
        </w:rPr>
      </w:pPr>
    </w:p>
    <w:p w14:paraId="00000029"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Too many Californians, particularly Californians of color, are living with largely preventable chronic conditions that can be treated with food-based interventions.</w:t>
      </w:r>
    </w:p>
    <w:p w14:paraId="0000002A" w14:textId="58603F31" w:rsidR="00360D04"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Among people with Medi-Cal, 15% of individuals are living with diabetes and 31% suffer from high blood pressure.</w:t>
      </w:r>
      <w:r w:rsidR="00FB3ED1">
        <w:rPr>
          <w:rFonts w:ascii="Times New Roman" w:eastAsia="Times New Roman" w:hAnsi="Times New Roman" w:cs="Times New Roman"/>
          <w:sz w:val="24"/>
          <w:szCs w:val="24"/>
          <w:vertAlign w:val="superscript"/>
        </w:rPr>
        <w:endnoteReference w:id="1"/>
      </w:r>
      <w:r w:rsidR="00FB3ED1">
        <w:rPr>
          <w:rFonts w:ascii="Times New Roman" w:eastAsia="Times New Roman" w:hAnsi="Times New Roman" w:cs="Times New Roman"/>
          <w:sz w:val="24"/>
          <w:szCs w:val="24"/>
        </w:rPr>
        <w:t xml:space="preserve"> </w:t>
      </w:r>
    </w:p>
    <w:p w14:paraId="0000002B" w14:textId="540DBBFB" w:rsidR="00FB3ED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Californians are nearly twice as likely to be diagnosed with diabetes than white Californians and more than 10% more likely to be diagnosed with high blood pressure.</w:t>
      </w:r>
      <w:r w:rsidR="00FB3ED1">
        <w:rPr>
          <w:rFonts w:ascii="Times New Roman" w:eastAsia="Times New Roman" w:hAnsi="Times New Roman" w:cs="Times New Roman"/>
          <w:sz w:val="24"/>
          <w:szCs w:val="24"/>
          <w:vertAlign w:val="superscript"/>
        </w:rPr>
        <w:endnoteReference w:id="2"/>
      </w:r>
    </w:p>
    <w:p w14:paraId="0000002C" w14:textId="7A25BB70" w:rsidR="00FB3ED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Preterm delivery leads to more than 35% of infant deaths in the United States.</w:t>
      </w:r>
      <w:r w:rsidR="00FB3ED1">
        <w:rPr>
          <w:rFonts w:ascii="Times New Roman" w:eastAsia="Times New Roman" w:hAnsi="Times New Roman" w:cs="Times New Roman"/>
          <w:sz w:val="24"/>
          <w:szCs w:val="24"/>
          <w:vertAlign w:val="superscript"/>
        </w:rPr>
        <w:endnoteReference w:id="3"/>
      </w:r>
      <w:r w:rsidR="00FB3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Rates of preterm birth have been rising in CA since 2017 and Black pregnant people have over 1.5x more preterm births than their white counterparts.</w:t>
      </w:r>
      <w:r w:rsidR="00FB3ED1">
        <w:rPr>
          <w:rFonts w:ascii="Times New Roman" w:eastAsia="Times New Roman" w:hAnsi="Times New Roman" w:cs="Times New Roman"/>
          <w:sz w:val="24"/>
          <w:szCs w:val="24"/>
          <w:vertAlign w:val="superscript"/>
        </w:rPr>
        <w:endnoteReference w:id="4"/>
      </w:r>
    </w:p>
    <w:p w14:paraId="0000002D" w14:textId="77777777" w:rsidR="00360D04" w:rsidRDefault="00360D04">
      <w:pPr>
        <w:spacing w:line="240" w:lineRule="auto"/>
        <w:ind w:left="720"/>
        <w:rPr>
          <w:rFonts w:ascii="Times New Roman" w:eastAsia="Times New Roman" w:hAnsi="Times New Roman" w:cs="Times New Roman"/>
          <w:sz w:val="24"/>
          <w:szCs w:val="24"/>
        </w:rPr>
      </w:pPr>
    </w:p>
    <w:p w14:paraId="0000002E"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has recognized the critical role of nutrition and its influence on health outcomes and</w:t>
      </w:r>
    </w:p>
    <w:p w14:paraId="0000002F"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equity through its inclusion of food-based interventions in California Advancing and Innovating Medi-Cal, better known as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is California’s 5-year waiver that allows the state to test innovative ways to provide care to patients, including food-based supports. </w:t>
      </w:r>
    </w:p>
    <w:p w14:paraId="00000030" w14:textId="77777777" w:rsidR="00360D04" w:rsidRDefault="00360D04">
      <w:pPr>
        <w:widowControl w:val="0"/>
        <w:spacing w:line="240" w:lineRule="auto"/>
        <w:rPr>
          <w:rFonts w:ascii="Times New Roman" w:eastAsia="Times New Roman" w:hAnsi="Times New Roman" w:cs="Times New Roman"/>
          <w:sz w:val="24"/>
          <w:szCs w:val="24"/>
        </w:rPr>
      </w:pPr>
    </w:p>
    <w:p w14:paraId="00000031"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under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these services are optional, meaning individual health plans must voluntarily opt into providing them. In the first 18 months of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more than 26,000 low-income patients have accessed food-based services, making it the second most utilized of 14 pilot services.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However, this still leaves many people with Medi-Cal who would benefit from these effective interventions without access. With less than 3 years left of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now is the time to build on this momentum and ensure permanent access to these critical services.  </w:t>
      </w:r>
    </w:p>
    <w:p w14:paraId="00000032" w14:textId="77777777" w:rsidR="00360D04" w:rsidRDefault="00360D04">
      <w:pPr>
        <w:widowControl w:val="0"/>
        <w:spacing w:line="240" w:lineRule="auto"/>
        <w:rPr>
          <w:rFonts w:ascii="Times New Roman" w:eastAsia="Times New Roman" w:hAnsi="Times New Roman" w:cs="Times New Roman"/>
          <w:sz w:val="24"/>
          <w:szCs w:val="24"/>
        </w:rPr>
      </w:pPr>
    </w:p>
    <w:p w14:paraId="00000033"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Medically supportive food and nutrition (MSF&amp;N) interventions, commonly known as “food as medicine”, are food-based interventions integrated into healthcare to prevent and treat medical conditions. The spectrum of medically supportive food and nutrition interventions </w:t>
      </w:r>
      <w:proofErr w:type="gramStart"/>
      <w:r>
        <w:rPr>
          <w:rFonts w:ascii="Times New Roman" w:eastAsia="Times New Roman" w:hAnsi="Times New Roman" w:cs="Times New Roman"/>
          <w:sz w:val="24"/>
          <w:szCs w:val="24"/>
        </w:rPr>
        <w:t>includes:</w:t>
      </w:r>
      <w:proofErr w:type="gramEnd"/>
      <w:r>
        <w:rPr>
          <w:rFonts w:ascii="Times New Roman" w:eastAsia="Times New Roman" w:hAnsi="Times New Roman" w:cs="Times New Roman"/>
          <w:sz w:val="24"/>
          <w:szCs w:val="24"/>
        </w:rPr>
        <w:t xml:space="preserve"> medically tailored meals, medically supportive meals, food pharmacies, medically tailored </w:t>
      </w:r>
      <w:r>
        <w:rPr>
          <w:rFonts w:ascii="Times New Roman" w:eastAsia="Times New Roman" w:hAnsi="Times New Roman" w:cs="Times New Roman"/>
          <w:sz w:val="24"/>
          <w:szCs w:val="24"/>
        </w:rPr>
        <w:lastRenderedPageBreak/>
        <w:t xml:space="preserve">groceries, medically supportive groceries, produce prescriptions, and nutrition supports when paired with the provision of food. Providing the full spectrum of food-based services allows a medical provider to match the acuity of a patient’s condition to the intensity of the intervention. </w:t>
      </w:r>
    </w:p>
    <w:p w14:paraId="00000034" w14:textId="77777777" w:rsidR="00360D04" w:rsidRDefault="00360D04">
      <w:pPr>
        <w:widowControl w:val="0"/>
        <w:spacing w:line="240" w:lineRule="auto"/>
        <w:rPr>
          <w:rFonts w:ascii="Times New Roman" w:eastAsia="Times New Roman" w:hAnsi="Times New Roman" w:cs="Times New Roman"/>
          <w:sz w:val="24"/>
          <w:szCs w:val="24"/>
        </w:rPr>
      </w:pPr>
    </w:p>
    <w:p w14:paraId="00000035" w14:textId="04FD6BC6" w:rsidR="00FB3ED1"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Across California, many organizations have piloted MSF&amp;N interventions. Evaluations from those programs, and others nationally, show that they improve health and reduce avoidable healthcare spending. For example, a study completed in San Francisco shows that a $40/month produce prescription for 6 months reduces the risk of preterm birth by 37%.</w:t>
      </w:r>
      <w:r w:rsidR="00FB3ED1">
        <w:rPr>
          <w:rFonts w:ascii="Times New Roman" w:eastAsia="Times New Roman" w:hAnsi="Times New Roman" w:cs="Times New Roman"/>
          <w:sz w:val="24"/>
          <w:szCs w:val="24"/>
          <w:vertAlign w:val="superscript"/>
        </w:rPr>
        <w:endnoteReference w:id="5"/>
      </w:r>
      <w:r w:rsidR="00FB3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researchers have estimated that subsidizing healthy foods for Medicaid and Medicare patients could save $40 billion to $100 billion in healthcare costs nationally.</w:t>
      </w:r>
      <w:r w:rsidR="00FB3ED1">
        <w:rPr>
          <w:rFonts w:ascii="Times New Roman" w:eastAsia="Times New Roman" w:hAnsi="Times New Roman" w:cs="Times New Roman"/>
          <w:sz w:val="24"/>
          <w:szCs w:val="24"/>
          <w:vertAlign w:val="superscript"/>
        </w:rPr>
        <w:endnoteReference w:id="6"/>
      </w:r>
    </w:p>
    <w:p w14:paraId="00000036" w14:textId="77777777" w:rsidR="00360D04" w:rsidRDefault="00360D04">
      <w:pPr>
        <w:widowControl w:val="0"/>
        <w:spacing w:line="240" w:lineRule="auto"/>
        <w:rPr>
          <w:rFonts w:ascii="Georgia" w:eastAsia="Georgia" w:hAnsi="Georgia" w:cs="Georgia"/>
          <w:color w:val="272362"/>
          <w:sz w:val="24"/>
          <w:szCs w:val="24"/>
          <w:vertAlign w:val="superscript"/>
        </w:rPr>
      </w:pPr>
    </w:p>
    <w:p w14:paraId="00000037"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by including a preference for interventions that support values-based procurement and equitable food sourcing, AB 1975 can contribute to a more just food system. For example, MSF&amp;N programs that buy produce from small, organic farmers support the local economy and climate resilience. </w:t>
      </w:r>
    </w:p>
    <w:p w14:paraId="00000038" w14:textId="77777777" w:rsidR="00360D04" w:rsidRDefault="00360D04">
      <w:pPr>
        <w:widowControl w:val="0"/>
        <w:spacing w:line="240" w:lineRule="auto"/>
        <w:rPr>
          <w:rFonts w:ascii="Times New Roman" w:eastAsia="Times New Roman" w:hAnsi="Times New Roman" w:cs="Times New Roman"/>
          <w:sz w:val="24"/>
          <w:szCs w:val="24"/>
        </w:rPr>
      </w:pPr>
    </w:p>
    <w:p w14:paraId="00000039"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Transitioning medically supportive food and nutrition interventions from optional services under a time limited waiver to permanent Medi-Cal benefits will improve health outcomes and advance health equity across California. It will also reduce avoidable healthcare costs</w:t>
      </w:r>
      <w:proofErr w:type="gramStart"/>
      <w:r>
        <w:rPr>
          <w:rFonts w:ascii="Times New Roman" w:eastAsia="Times New Roman" w:hAnsi="Times New Roman" w:cs="Times New Roman"/>
          <w:sz w:val="24"/>
          <w:szCs w:val="24"/>
          <w:vertAlign w:val="superscript"/>
        </w:rPr>
        <w:t xml:space="preserve">8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support the prevention, not just the treatment, of chronic conditions. By fully embracing food and nutrition support as a strategic investment in health outcomes and health equity, California can lead the nation in tackling root causes of health disparities.</w:t>
      </w:r>
    </w:p>
    <w:p w14:paraId="0000003A"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3B"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 xml:space="preserve">[If you would like to, insert your own reason(s) for supporting AB 1975 here.] </w:t>
      </w:r>
    </w:p>
    <w:p w14:paraId="0000003C" w14:textId="77777777" w:rsidR="00360D04" w:rsidRDefault="00360D04">
      <w:pPr>
        <w:widowControl w:val="0"/>
        <w:spacing w:line="240" w:lineRule="auto"/>
        <w:ind w:right="75"/>
        <w:rPr>
          <w:rFonts w:ascii="Times New Roman" w:eastAsia="Times New Roman" w:hAnsi="Times New Roman" w:cs="Times New Roman"/>
          <w:b/>
          <w:color w:val="38761D"/>
          <w:sz w:val="24"/>
          <w:szCs w:val="24"/>
          <w:highlight w:val="yellow"/>
        </w:rPr>
      </w:pPr>
    </w:p>
    <w:p w14:paraId="0000003D"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we strongly support AB 1975 and urge your ‘aye’ vote to support medically supportive food and nutrition access for Medi-Cal recipients. </w:t>
      </w:r>
    </w:p>
    <w:p w14:paraId="0000003E"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3F"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40"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41"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[Your name and title]</w:t>
      </w:r>
    </w:p>
    <w:p w14:paraId="00000042"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[Your organization or address as applicable]</w:t>
      </w:r>
    </w:p>
    <w:p w14:paraId="00000043"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44" w14:textId="77777777" w:rsidR="00360D04" w:rsidRDefault="00000000">
      <w:pPr>
        <w:widowControl w:val="0"/>
        <w:spacing w:line="240" w:lineRule="auto"/>
        <w:ind w:right="75"/>
      </w:pPr>
      <w:r>
        <w:rPr>
          <w:rFonts w:ascii="Times New Roman" w:eastAsia="Times New Roman" w:hAnsi="Times New Roman" w:cs="Times New Roman"/>
          <w:sz w:val="24"/>
          <w:szCs w:val="24"/>
        </w:rPr>
        <w:t>cc: Members, Assembly Health Committee</w:t>
      </w:r>
      <w:r>
        <w:rPr>
          <w:rFonts w:ascii="Times New Roman" w:eastAsia="Times New Roman" w:hAnsi="Times New Roman" w:cs="Times New Roman"/>
          <w:sz w:val="24"/>
          <w:szCs w:val="24"/>
        </w:rPr>
        <w:tab/>
      </w:r>
    </w:p>
    <w:sectPr w:rsidR="00360D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64E5" w14:textId="77777777" w:rsidR="00EA2C51" w:rsidRDefault="00EA2C51">
      <w:pPr>
        <w:spacing w:line="240" w:lineRule="auto"/>
      </w:pPr>
      <w:r>
        <w:separator/>
      </w:r>
    </w:p>
  </w:endnote>
  <w:endnote w:type="continuationSeparator" w:id="0">
    <w:p w14:paraId="26BBA4D3" w14:textId="77777777" w:rsidR="00EA2C51" w:rsidRDefault="00EA2C51">
      <w:pPr>
        <w:spacing w:line="240" w:lineRule="auto"/>
      </w:pPr>
      <w:r>
        <w:continuationSeparator/>
      </w:r>
    </w:p>
  </w:endnote>
  <w:endnote w:id="1">
    <w:p w14:paraId="00000045"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AskCHIS</w:t>
      </w:r>
      <w:proofErr w:type="spellEnd"/>
      <w:r>
        <w:rPr>
          <w:rFonts w:ascii="Times New Roman" w:eastAsia="Times New Roman" w:hAnsi="Times New Roman" w:cs="Times New Roman"/>
          <w:sz w:val="18"/>
          <w:szCs w:val="18"/>
        </w:rPr>
        <w:t>, UCLA Center for Health Policy Research, California Health Interview Survey, accessed January 30, 2024.</w:t>
      </w:r>
    </w:p>
  </w:endnote>
  <w:endnote w:id="2">
    <w:p w14:paraId="00000046"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California Health Care Foundation, Health Disparities by Race and Ethnicity in California: Pattern of Inequity, October 2021,</w:t>
      </w:r>
    </w:p>
    <w:p w14:paraId="00000047" w14:textId="77777777" w:rsidR="00FB3ED1" w:rsidRDefault="00FB3ED1">
      <w:pPr>
        <w:widowControl w:val="0"/>
        <w:spacing w:line="240" w:lineRule="auto"/>
        <w:rPr>
          <w:rFonts w:ascii="Times New Roman" w:eastAsia="Times New Roman" w:hAnsi="Times New Roman" w:cs="Times New Roman"/>
          <w:sz w:val="18"/>
          <w:szCs w:val="18"/>
        </w:rPr>
      </w:pPr>
      <w:hyperlink r:id="rId1">
        <w:r>
          <w:rPr>
            <w:rFonts w:ascii="Times New Roman" w:eastAsia="Times New Roman" w:hAnsi="Times New Roman" w:cs="Times New Roman"/>
            <w:color w:val="0000FF"/>
            <w:sz w:val="18"/>
            <w:szCs w:val="18"/>
            <w:u w:val="single"/>
          </w:rPr>
          <w:t>https://www.chcf.org/wp-content/uploads/2021/10/DisparitiesAlmanacRaceEthnicity2021.pdf</w:t>
        </w:r>
      </w:hyperlink>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color w:val="0563C2"/>
          <w:sz w:val="18"/>
          <w:szCs w:val="18"/>
        </w:rPr>
        <w:t>AskCHIS</w:t>
      </w:r>
      <w:proofErr w:type="spellEnd"/>
      <w:r>
        <w:rPr>
          <w:rFonts w:ascii="Times New Roman" w:eastAsia="Times New Roman" w:hAnsi="Times New Roman" w:cs="Times New Roman"/>
          <w:sz w:val="18"/>
          <w:szCs w:val="18"/>
        </w:rPr>
        <w:t xml:space="preserve">, UCLA Center for Health Policy Research, California Health Interview Survey, accessed November 28, 2022. </w:t>
      </w:r>
    </w:p>
  </w:endnote>
  <w:endnote w:id="3">
    <w:p w14:paraId="00000048"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Wang X, Ouyang Y, Liu J, et al. Fruit and vegetable consumption and mortality from all causes, cardiovascular disease, and cancer: systematic review and dose-response meta-analysis of prospective cohort studies [published correction appears in BMJ. </w:t>
      </w:r>
      <w:proofErr w:type="gramStart"/>
      <w:r>
        <w:rPr>
          <w:rFonts w:ascii="Times New Roman" w:eastAsia="Times New Roman" w:hAnsi="Times New Roman" w:cs="Times New Roman"/>
          <w:sz w:val="18"/>
          <w:szCs w:val="18"/>
        </w:rPr>
        <w:t>2014;349:5472</w:t>
      </w:r>
      <w:proofErr w:type="gramEnd"/>
      <w:r>
        <w:rPr>
          <w:rFonts w:ascii="Times New Roman" w:eastAsia="Times New Roman" w:hAnsi="Times New Roman" w:cs="Times New Roman"/>
          <w:sz w:val="18"/>
          <w:szCs w:val="18"/>
        </w:rPr>
        <w:t>]. BMJ. 2014;</w:t>
      </w:r>
      <w:proofErr w:type="gramStart"/>
      <w:r>
        <w:rPr>
          <w:rFonts w:ascii="Times New Roman" w:eastAsia="Times New Roman" w:hAnsi="Times New Roman" w:cs="Times New Roman"/>
          <w:sz w:val="18"/>
          <w:szCs w:val="18"/>
        </w:rPr>
        <w:t>349:g</w:t>
      </w:r>
      <w:proofErr w:type="gramEnd"/>
      <w:r>
        <w:rPr>
          <w:rFonts w:ascii="Times New Roman" w:eastAsia="Times New Roman" w:hAnsi="Times New Roman" w:cs="Times New Roman"/>
          <w:sz w:val="18"/>
          <w:szCs w:val="18"/>
        </w:rPr>
        <w:t>4490. Published 2014 Jul 29. doi:10.1136/</w:t>
      </w:r>
      <w:proofErr w:type="gramStart"/>
      <w:r>
        <w:rPr>
          <w:rFonts w:ascii="Times New Roman" w:eastAsia="Times New Roman" w:hAnsi="Times New Roman" w:cs="Times New Roman"/>
          <w:sz w:val="18"/>
          <w:szCs w:val="18"/>
        </w:rPr>
        <w:t>bmj.g</w:t>
      </w:r>
      <w:proofErr w:type="gramEnd"/>
      <w:r>
        <w:rPr>
          <w:rFonts w:ascii="Times New Roman" w:eastAsia="Times New Roman" w:hAnsi="Times New Roman" w:cs="Times New Roman"/>
          <w:sz w:val="18"/>
          <w:szCs w:val="18"/>
        </w:rPr>
        <w:t>4490</w:t>
      </w:r>
    </w:p>
  </w:endnote>
  <w:endnote w:id="4">
    <w:p w14:paraId="00000049"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California Health Care Foundation, California Health Care Almanac, Health Disparities by Race and Ethnicities in California: Patterns of Inequity, October 2021, </w:t>
      </w:r>
      <w:r>
        <w:rPr>
          <w:rFonts w:ascii="Times New Roman" w:eastAsia="Times New Roman" w:hAnsi="Times New Roman" w:cs="Times New Roman"/>
          <w:color w:val="1155CD"/>
          <w:sz w:val="18"/>
          <w:szCs w:val="18"/>
        </w:rPr>
        <w:t>https://www.chcf.org/wp-content/uploads/2021/10/DisparitiesAlmanacRaceEthnicity2021.pdf</w:t>
      </w:r>
    </w:p>
  </w:endnote>
  <w:endnote w:id="5">
    <w:p w14:paraId="0000004A" w14:textId="77777777" w:rsidR="00FB3ED1" w:rsidRDefault="00FB3ED1">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Ridberg</w:t>
      </w:r>
      <w:proofErr w:type="spellEnd"/>
      <w:r>
        <w:rPr>
          <w:rFonts w:ascii="Times New Roman" w:eastAsia="Times New Roman" w:hAnsi="Times New Roman" w:cs="Times New Roman"/>
          <w:sz w:val="18"/>
          <w:szCs w:val="18"/>
        </w:rPr>
        <w:t xml:space="preserve"> RA, Levi R, </w:t>
      </w:r>
      <w:proofErr w:type="spellStart"/>
      <w:r>
        <w:rPr>
          <w:rFonts w:ascii="Times New Roman" w:eastAsia="Times New Roman" w:hAnsi="Times New Roman" w:cs="Times New Roman"/>
          <w:sz w:val="18"/>
          <w:szCs w:val="18"/>
        </w:rPr>
        <w:t>Marpadga</w:t>
      </w:r>
      <w:proofErr w:type="spellEnd"/>
      <w:r>
        <w:rPr>
          <w:rFonts w:ascii="Times New Roman" w:eastAsia="Times New Roman" w:hAnsi="Times New Roman" w:cs="Times New Roman"/>
          <w:sz w:val="18"/>
          <w:szCs w:val="18"/>
        </w:rPr>
        <w:t xml:space="preserve"> S, Akers M, </w:t>
      </w:r>
      <w:proofErr w:type="spellStart"/>
      <w:r>
        <w:rPr>
          <w:rFonts w:ascii="Times New Roman" w:eastAsia="Times New Roman" w:hAnsi="Times New Roman" w:cs="Times New Roman"/>
          <w:sz w:val="18"/>
          <w:szCs w:val="18"/>
        </w:rPr>
        <w:t>Tancredi</w:t>
      </w:r>
      <w:proofErr w:type="spellEnd"/>
      <w:r>
        <w:rPr>
          <w:rFonts w:ascii="Times New Roman" w:eastAsia="Times New Roman" w:hAnsi="Times New Roman" w:cs="Times New Roman"/>
          <w:sz w:val="18"/>
          <w:szCs w:val="18"/>
        </w:rPr>
        <w:t xml:space="preserve"> DJ, Seligman HK. Additional Fruit and Vegetable Vouchers for Pregnant WIC Clients: An Equity-Focused Strategy to Improve Food Security and Diet Quality. Nutrients. 2022 Jun 1;14(11):2328. </w:t>
      </w:r>
      <w:proofErr w:type="spellStart"/>
      <w:r>
        <w:rPr>
          <w:rFonts w:ascii="Times New Roman" w:eastAsia="Times New Roman" w:hAnsi="Times New Roman" w:cs="Times New Roman"/>
          <w:sz w:val="18"/>
          <w:szCs w:val="18"/>
        </w:rPr>
        <w:t>doi</w:t>
      </w:r>
      <w:proofErr w:type="spellEnd"/>
      <w:r>
        <w:rPr>
          <w:rFonts w:ascii="Times New Roman" w:eastAsia="Times New Roman" w:hAnsi="Times New Roman" w:cs="Times New Roman"/>
          <w:sz w:val="18"/>
          <w:szCs w:val="18"/>
        </w:rPr>
        <w:t>: 10.3390/nu14112328. PMID: 35684128; PMCID: PMC9182847.</w:t>
      </w:r>
    </w:p>
  </w:endnote>
  <w:endnote w:id="6">
    <w:p w14:paraId="0000004C" w14:textId="13D846C7" w:rsidR="00FB3ED1" w:rsidRDefault="00FB3ED1" w:rsidP="00FB3ED1">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Lee Y, </w:t>
      </w:r>
      <w:proofErr w:type="spellStart"/>
      <w:r>
        <w:rPr>
          <w:rFonts w:ascii="Times New Roman" w:eastAsia="Times New Roman" w:hAnsi="Times New Roman" w:cs="Times New Roman"/>
          <w:sz w:val="18"/>
          <w:szCs w:val="18"/>
        </w:rPr>
        <w:t>Mozaffarian</w:t>
      </w:r>
      <w:proofErr w:type="spellEnd"/>
      <w:r>
        <w:rPr>
          <w:rFonts w:ascii="Times New Roman" w:eastAsia="Times New Roman" w:hAnsi="Times New Roman" w:cs="Times New Roman"/>
          <w:sz w:val="18"/>
          <w:szCs w:val="18"/>
        </w:rPr>
        <w:t xml:space="preserve"> D, Sy S, et al. Cost-effectiveness of financial incentives for improving diet and health through Medicare and Medicaid: A microsimulation study. </w:t>
      </w:r>
      <w:proofErr w:type="spellStart"/>
      <w:r>
        <w:rPr>
          <w:rFonts w:ascii="Times New Roman" w:eastAsia="Times New Roman" w:hAnsi="Times New Roman" w:cs="Times New Roman"/>
          <w:sz w:val="18"/>
          <w:szCs w:val="18"/>
        </w:rPr>
        <w:t>PLoS</w:t>
      </w:r>
      <w:proofErr w:type="spellEnd"/>
      <w:r>
        <w:rPr>
          <w:rFonts w:ascii="Times New Roman" w:eastAsia="Times New Roman" w:hAnsi="Times New Roman" w:cs="Times New Roman"/>
          <w:sz w:val="18"/>
          <w:szCs w:val="18"/>
        </w:rPr>
        <w:t xml:space="preserve"> Med. 2019 Mar 19;16(3</w:t>
      </w:r>
      <w:proofErr w:type="gramStart"/>
      <w:r>
        <w:rPr>
          <w:rFonts w:ascii="Times New Roman" w:eastAsia="Times New Roman" w:hAnsi="Times New Roman" w:cs="Times New Roman"/>
          <w:sz w:val="18"/>
          <w:szCs w:val="18"/>
        </w:rPr>
        <w:t>):e</w:t>
      </w:r>
      <w:proofErr w:type="gramEnd"/>
      <w:r>
        <w:rPr>
          <w:rFonts w:ascii="Times New Roman" w:eastAsia="Times New Roman" w:hAnsi="Times New Roman" w:cs="Times New Roman"/>
          <w:sz w:val="18"/>
          <w:szCs w:val="18"/>
        </w:rPr>
        <w:t>1002761.</w:t>
      </w:r>
    </w:p>
    <w:p w14:paraId="0000004D" w14:textId="77777777" w:rsidR="00FB3ED1" w:rsidRDefault="00FB3ED1">
      <w:pPr>
        <w:spacing w:line="240" w:lineRule="auto"/>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ay">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9892" w14:textId="77777777" w:rsidR="00EA2C51" w:rsidRDefault="00EA2C51">
      <w:pPr>
        <w:spacing w:line="240" w:lineRule="auto"/>
      </w:pPr>
      <w:r>
        <w:separator/>
      </w:r>
    </w:p>
  </w:footnote>
  <w:footnote w:type="continuationSeparator" w:id="0">
    <w:p w14:paraId="5333F2F3" w14:textId="77777777" w:rsidR="00EA2C51" w:rsidRDefault="00EA2C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B6AE1"/>
    <w:multiLevelType w:val="multilevel"/>
    <w:tmpl w:val="07FED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66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04"/>
    <w:rsid w:val="00360D04"/>
    <w:rsid w:val="00EA2C51"/>
    <w:rsid w:val="00F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90DD"/>
  <w15:docId w15:val="{4AB60A6D-4040-F941-9572-6094B7C7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B3ED1"/>
    <w:pPr>
      <w:spacing w:line="240" w:lineRule="auto"/>
    </w:pPr>
    <w:rPr>
      <w:sz w:val="20"/>
      <w:szCs w:val="20"/>
    </w:rPr>
  </w:style>
  <w:style w:type="character" w:customStyle="1" w:styleId="FootnoteTextChar">
    <w:name w:val="Footnote Text Char"/>
    <w:basedOn w:val="DefaultParagraphFont"/>
    <w:link w:val="FootnoteText"/>
    <w:uiPriority w:val="99"/>
    <w:semiHidden/>
    <w:rsid w:val="00FB3ED1"/>
    <w:rPr>
      <w:sz w:val="20"/>
      <w:szCs w:val="20"/>
    </w:rPr>
  </w:style>
  <w:style w:type="paragraph" w:styleId="EndnoteText">
    <w:name w:val="endnote text"/>
    <w:basedOn w:val="Normal"/>
    <w:link w:val="EndnoteTextChar"/>
    <w:uiPriority w:val="99"/>
    <w:semiHidden/>
    <w:unhideWhenUsed/>
    <w:rsid w:val="00FB3ED1"/>
    <w:pPr>
      <w:spacing w:line="240" w:lineRule="auto"/>
    </w:pPr>
    <w:rPr>
      <w:sz w:val="20"/>
      <w:szCs w:val="20"/>
    </w:rPr>
  </w:style>
  <w:style w:type="character" w:customStyle="1" w:styleId="EndnoteTextChar">
    <w:name w:val="Endnote Text Char"/>
    <w:basedOn w:val="DefaultParagraphFont"/>
    <w:link w:val="EndnoteText"/>
    <w:uiPriority w:val="99"/>
    <w:semiHidden/>
    <w:rsid w:val="00FB3ED1"/>
    <w:rPr>
      <w:sz w:val="20"/>
      <w:szCs w:val="20"/>
    </w:rPr>
  </w:style>
  <w:style w:type="character" w:styleId="FootnoteReference">
    <w:name w:val="footnote reference"/>
    <w:basedOn w:val="DefaultParagraphFont"/>
    <w:uiPriority w:val="99"/>
    <w:semiHidden/>
    <w:unhideWhenUsed/>
    <w:rsid w:val="00FB3ED1"/>
    <w:rPr>
      <w:vertAlign w:val="superscript"/>
    </w:rPr>
  </w:style>
  <w:style w:type="character" w:styleId="EndnoteReference">
    <w:name w:val="endnote reference"/>
    <w:basedOn w:val="DefaultParagraphFont"/>
    <w:uiPriority w:val="99"/>
    <w:semiHidden/>
    <w:unhideWhenUsed/>
    <w:rsid w:val="00FB3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billNavClient.xhtml?bill_id=202320240AB19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ttman@spur.org" TargetMode="External"/><Relationship Id="rId5" Type="http://schemas.openxmlformats.org/officeDocument/2006/relationships/footnotes" Target="footnotes.xml"/><Relationship Id="rId10" Type="http://schemas.openxmlformats.org/officeDocument/2006/relationships/hyperlink" Target="mailto:bdubois@spur.org" TargetMode="External"/><Relationship Id="rId4" Type="http://schemas.openxmlformats.org/officeDocument/2006/relationships/webSettings" Target="webSettings.xml"/><Relationship Id="rId9" Type="http://schemas.openxmlformats.org/officeDocument/2006/relationships/hyperlink" Target="mailto:Monica.Sepulveda@asm.ca.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hcf.org/wp-content/uploads/2021/10/DisparitiesAlmanacRaceEthnicit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Ettman</cp:lastModifiedBy>
  <cp:revision>2</cp:revision>
  <dcterms:created xsi:type="dcterms:W3CDTF">2024-02-20T17:52:00Z</dcterms:created>
  <dcterms:modified xsi:type="dcterms:W3CDTF">2024-02-20T17:52:00Z</dcterms:modified>
</cp:coreProperties>
</file>