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ADDF3" w14:textId="0C9DACDC" w:rsidR="00CD3E66" w:rsidRPr="00CD3E66" w:rsidRDefault="00CD3E66" w:rsidP="00CD3E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3E66">
        <w:rPr>
          <w:rFonts w:ascii="Times New Roman" w:eastAsia="Times New Roman" w:hAnsi="Times New Roman" w:cs="Times New Roman"/>
          <w:b/>
          <w:bCs/>
          <w:kern w:val="36"/>
          <w:sz w:val="48"/>
          <w:szCs w:val="48"/>
        </w:rPr>
        <w:t xml:space="preserve">1606(c) Permit Application Processing </w:t>
      </w:r>
    </w:p>
    <w:p w14:paraId="6A695399" w14:textId="508C6227" w:rsidR="00CD3E66" w:rsidRPr="00CD3E66"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1.  Applicants for permits under Article 16 of the Police Code are responsible for submitting all application materials requested by the Office of Cannabis</w:t>
      </w:r>
      <w:r w:rsidR="000E26FE">
        <w:rPr>
          <w:rFonts w:ascii="Times New Roman" w:eastAsia="Times New Roman" w:hAnsi="Times New Roman" w:cs="Times New Roman"/>
          <w:sz w:val="24"/>
          <w:szCs w:val="24"/>
        </w:rPr>
        <w:t xml:space="preserve"> (“Office”)</w:t>
      </w:r>
      <w:r w:rsidRPr="00CD3E66">
        <w:rPr>
          <w:rFonts w:ascii="Times New Roman" w:eastAsia="Times New Roman" w:hAnsi="Times New Roman" w:cs="Times New Roman"/>
          <w:sz w:val="24"/>
          <w:szCs w:val="24"/>
        </w:rPr>
        <w:t xml:space="preserve"> at the time that the Office requests those materials.  </w:t>
      </w:r>
      <w:r w:rsidR="00977E6A" w:rsidRPr="00CD3E66" w:rsidDel="00977E6A">
        <w:rPr>
          <w:rFonts w:ascii="Times New Roman" w:eastAsia="Times New Roman" w:hAnsi="Times New Roman" w:cs="Times New Roman"/>
          <w:sz w:val="24"/>
          <w:szCs w:val="24"/>
        </w:rPr>
        <w:t xml:space="preserve"> </w:t>
      </w:r>
    </w:p>
    <w:p w14:paraId="65B91109" w14:textId="24F711CB" w:rsidR="00CD3E66" w:rsidRPr="00CD3E66"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 xml:space="preserve">2.  If, </w:t>
      </w:r>
      <w:r w:rsidR="00BF10D9">
        <w:rPr>
          <w:rFonts w:ascii="Times New Roman" w:eastAsia="Times New Roman" w:hAnsi="Times New Roman" w:cs="Times New Roman"/>
          <w:sz w:val="24"/>
          <w:szCs w:val="24"/>
        </w:rPr>
        <w:t>at any time</w:t>
      </w:r>
      <w:r w:rsidRPr="00CD3E66">
        <w:rPr>
          <w:rFonts w:ascii="Times New Roman" w:eastAsia="Times New Roman" w:hAnsi="Times New Roman" w:cs="Times New Roman"/>
          <w:sz w:val="24"/>
          <w:szCs w:val="24"/>
        </w:rPr>
        <w:t>, the Office determines that additional information is required to provide the Office with sufficient information to process those application materials in a manner consistent with Article 16, the Office will notify the applicant in writing and the applicant shall supply the requested information or documentation within five business days.</w:t>
      </w:r>
    </w:p>
    <w:p w14:paraId="2E011559" w14:textId="0030731B" w:rsidR="00CD3E66" w:rsidRPr="00CD3E66" w:rsidRDefault="000E26FE" w:rsidP="00CD3E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25852" w:rsidRPr="00CD3E66">
        <w:rPr>
          <w:rFonts w:ascii="Times New Roman" w:eastAsia="Times New Roman" w:hAnsi="Times New Roman" w:cs="Times New Roman"/>
          <w:sz w:val="24"/>
          <w:szCs w:val="24"/>
        </w:rPr>
        <w:t xml:space="preserve">.  If, after an </w:t>
      </w:r>
      <w:r w:rsidR="009A3149">
        <w:rPr>
          <w:rFonts w:ascii="Times New Roman" w:eastAsia="Times New Roman" w:hAnsi="Times New Roman" w:cs="Times New Roman"/>
          <w:sz w:val="24"/>
          <w:szCs w:val="24"/>
        </w:rPr>
        <w:t xml:space="preserve">application is </w:t>
      </w:r>
      <w:r w:rsidR="00EE2BB0">
        <w:rPr>
          <w:rFonts w:ascii="Times New Roman" w:eastAsia="Times New Roman" w:hAnsi="Times New Roman" w:cs="Times New Roman"/>
          <w:sz w:val="24"/>
          <w:szCs w:val="24"/>
        </w:rPr>
        <w:t>received</w:t>
      </w:r>
      <w:r w:rsidR="009A3149">
        <w:rPr>
          <w:rFonts w:ascii="Times New Roman" w:eastAsia="Times New Roman" w:hAnsi="Times New Roman" w:cs="Times New Roman"/>
          <w:sz w:val="24"/>
          <w:szCs w:val="24"/>
        </w:rPr>
        <w:t>, a</w:t>
      </w:r>
      <w:r w:rsidR="00325852">
        <w:rPr>
          <w:rFonts w:ascii="Times New Roman" w:eastAsia="Times New Roman" w:hAnsi="Times New Roman" w:cs="Times New Roman"/>
          <w:sz w:val="24"/>
          <w:szCs w:val="24"/>
        </w:rPr>
        <w:t xml:space="preserve"> competing storefront retail application </w:t>
      </w:r>
      <w:r w:rsidR="00AE2389">
        <w:rPr>
          <w:rFonts w:ascii="Times New Roman" w:eastAsia="Times New Roman" w:hAnsi="Times New Roman" w:cs="Times New Roman"/>
          <w:sz w:val="24"/>
          <w:szCs w:val="24"/>
        </w:rPr>
        <w:t>(</w:t>
      </w:r>
      <w:r w:rsidR="00AE2389" w:rsidRPr="009B7BA1">
        <w:rPr>
          <w:rFonts w:ascii="Times New Roman" w:eastAsia="Times New Roman" w:hAnsi="Times New Roman" w:cs="Times New Roman"/>
          <w:i/>
          <w:sz w:val="24"/>
          <w:szCs w:val="24"/>
        </w:rPr>
        <w:t>i.e</w:t>
      </w:r>
      <w:r w:rsidR="00AE2389">
        <w:rPr>
          <w:rFonts w:ascii="Times New Roman" w:eastAsia="Times New Roman" w:hAnsi="Times New Roman" w:cs="Times New Roman"/>
          <w:sz w:val="24"/>
          <w:szCs w:val="24"/>
        </w:rPr>
        <w:t xml:space="preserve">., an application with a business address within 600 feet of the applicant’s business address) </w:t>
      </w:r>
      <w:r w:rsidR="00325852">
        <w:rPr>
          <w:rFonts w:ascii="Times New Roman" w:eastAsia="Times New Roman" w:hAnsi="Times New Roman" w:cs="Times New Roman"/>
          <w:sz w:val="24"/>
          <w:szCs w:val="24"/>
        </w:rPr>
        <w:t>is submitted</w:t>
      </w:r>
      <w:r w:rsidR="00325852" w:rsidRPr="00CD3E66">
        <w:rPr>
          <w:rFonts w:ascii="Times New Roman" w:eastAsia="Times New Roman" w:hAnsi="Times New Roman" w:cs="Times New Roman"/>
          <w:sz w:val="24"/>
          <w:szCs w:val="24"/>
        </w:rPr>
        <w:t>, the Office will notify the applicant in writing</w:t>
      </w:r>
      <w:r w:rsidR="00AE2389">
        <w:rPr>
          <w:rFonts w:ascii="Times New Roman" w:eastAsia="Times New Roman" w:hAnsi="Times New Roman" w:cs="Times New Roman"/>
          <w:sz w:val="24"/>
          <w:szCs w:val="24"/>
        </w:rPr>
        <w:t xml:space="preserve"> of the existence of the competing application and, in some cases, of the need to submit additional information. </w:t>
      </w:r>
      <w:r w:rsidR="00325852" w:rsidRPr="00CD3E66">
        <w:rPr>
          <w:rFonts w:ascii="Times New Roman" w:eastAsia="Times New Roman" w:hAnsi="Times New Roman" w:cs="Times New Roman"/>
          <w:sz w:val="24"/>
          <w:szCs w:val="24"/>
        </w:rPr>
        <w:t xml:space="preserve"> </w:t>
      </w:r>
      <w:r w:rsidR="00AE2389">
        <w:rPr>
          <w:rFonts w:ascii="Times New Roman" w:eastAsia="Times New Roman" w:hAnsi="Times New Roman" w:cs="Times New Roman"/>
          <w:sz w:val="24"/>
          <w:szCs w:val="24"/>
        </w:rPr>
        <w:t>T</w:t>
      </w:r>
      <w:r w:rsidR="00325852" w:rsidRPr="00CD3E66">
        <w:rPr>
          <w:rFonts w:ascii="Times New Roman" w:eastAsia="Times New Roman" w:hAnsi="Times New Roman" w:cs="Times New Roman"/>
          <w:sz w:val="24"/>
          <w:szCs w:val="24"/>
        </w:rPr>
        <w:t xml:space="preserve">he applicant shall supply </w:t>
      </w:r>
      <w:r w:rsidR="00AE2389">
        <w:rPr>
          <w:rFonts w:ascii="Times New Roman" w:eastAsia="Times New Roman" w:hAnsi="Times New Roman" w:cs="Times New Roman"/>
          <w:sz w:val="24"/>
          <w:szCs w:val="24"/>
        </w:rPr>
        <w:t>any</w:t>
      </w:r>
      <w:r w:rsidR="00325852" w:rsidRPr="00CD3E66">
        <w:rPr>
          <w:rFonts w:ascii="Times New Roman" w:eastAsia="Times New Roman" w:hAnsi="Times New Roman" w:cs="Times New Roman"/>
          <w:sz w:val="24"/>
          <w:szCs w:val="24"/>
        </w:rPr>
        <w:t xml:space="preserve"> requested information or documentation within </w:t>
      </w:r>
      <w:r w:rsidR="007256EE">
        <w:rPr>
          <w:rFonts w:ascii="Times New Roman" w:eastAsia="Times New Roman" w:hAnsi="Times New Roman" w:cs="Times New Roman"/>
          <w:sz w:val="24"/>
          <w:szCs w:val="24"/>
        </w:rPr>
        <w:t>ten</w:t>
      </w:r>
      <w:r w:rsidR="007256EE" w:rsidRPr="00CD3E66">
        <w:rPr>
          <w:rFonts w:ascii="Times New Roman" w:eastAsia="Times New Roman" w:hAnsi="Times New Roman" w:cs="Times New Roman"/>
          <w:sz w:val="24"/>
          <w:szCs w:val="24"/>
        </w:rPr>
        <w:t xml:space="preserve"> </w:t>
      </w:r>
      <w:r w:rsidR="00325852" w:rsidRPr="00CD3E66">
        <w:rPr>
          <w:rFonts w:ascii="Times New Roman" w:eastAsia="Times New Roman" w:hAnsi="Times New Roman" w:cs="Times New Roman"/>
          <w:sz w:val="24"/>
          <w:szCs w:val="24"/>
        </w:rPr>
        <w:t>business days.</w:t>
      </w:r>
    </w:p>
    <w:p w14:paraId="3BF922D0" w14:textId="0338F68A" w:rsidR="00907C09" w:rsidRDefault="005367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D3E66" w:rsidRPr="00CD3E66">
        <w:rPr>
          <w:rFonts w:ascii="Times New Roman" w:eastAsia="Times New Roman" w:hAnsi="Times New Roman" w:cs="Times New Roman"/>
          <w:sz w:val="24"/>
          <w:szCs w:val="24"/>
        </w:rPr>
        <w:t xml:space="preserve">.  If the Office requests additional information from an applicant </w:t>
      </w:r>
      <w:r w:rsidR="000E26FE">
        <w:rPr>
          <w:rFonts w:ascii="Times New Roman" w:eastAsia="Times New Roman" w:hAnsi="Times New Roman" w:cs="Times New Roman"/>
          <w:sz w:val="24"/>
          <w:szCs w:val="24"/>
        </w:rPr>
        <w:t xml:space="preserve">90 days or more after the Director has notified an Applicant that their application is incomplete as set forth in Section 1615(a) of the Police Code, </w:t>
      </w:r>
      <w:r w:rsidR="00CD3E66" w:rsidRPr="00CD3E66">
        <w:rPr>
          <w:rFonts w:ascii="Times New Roman" w:eastAsia="Times New Roman" w:hAnsi="Times New Roman" w:cs="Times New Roman"/>
          <w:sz w:val="24"/>
          <w:szCs w:val="24"/>
        </w:rPr>
        <w:t xml:space="preserve">and the applicant fails to </w:t>
      </w:r>
      <w:r w:rsidR="0001130C">
        <w:rPr>
          <w:rFonts w:ascii="Times New Roman" w:eastAsia="Times New Roman" w:hAnsi="Times New Roman" w:cs="Times New Roman"/>
          <w:sz w:val="24"/>
          <w:szCs w:val="24"/>
        </w:rPr>
        <w:t xml:space="preserve">provide the requested information </w:t>
      </w:r>
      <w:r w:rsidR="00CD3E66" w:rsidRPr="00CD3E66">
        <w:rPr>
          <w:rFonts w:ascii="Times New Roman" w:eastAsia="Times New Roman" w:hAnsi="Times New Roman" w:cs="Times New Roman"/>
          <w:sz w:val="24"/>
          <w:szCs w:val="24"/>
        </w:rPr>
        <w:t xml:space="preserve">to the Office </w:t>
      </w:r>
      <w:r w:rsidR="0001130C">
        <w:rPr>
          <w:rFonts w:ascii="Times New Roman" w:eastAsia="Times New Roman" w:hAnsi="Times New Roman" w:cs="Times New Roman"/>
          <w:sz w:val="24"/>
          <w:szCs w:val="24"/>
        </w:rPr>
        <w:t>by the</w:t>
      </w:r>
      <w:r w:rsidR="00F81302">
        <w:rPr>
          <w:rFonts w:ascii="Times New Roman" w:eastAsia="Times New Roman" w:hAnsi="Times New Roman" w:cs="Times New Roman"/>
          <w:sz w:val="24"/>
          <w:szCs w:val="24"/>
        </w:rPr>
        <w:t xml:space="preserve"> applicable</w:t>
      </w:r>
      <w:r w:rsidR="0001130C">
        <w:rPr>
          <w:rFonts w:ascii="Times New Roman" w:eastAsia="Times New Roman" w:hAnsi="Times New Roman" w:cs="Times New Roman"/>
          <w:sz w:val="24"/>
          <w:szCs w:val="24"/>
        </w:rPr>
        <w:t xml:space="preserve"> </w:t>
      </w:r>
      <w:r w:rsidR="00907EB9">
        <w:rPr>
          <w:rFonts w:ascii="Times New Roman" w:eastAsia="Times New Roman" w:hAnsi="Times New Roman" w:cs="Times New Roman"/>
          <w:sz w:val="24"/>
          <w:szCs w:val="24"/>
        </w:rPr>
        <w:t>five-</w:t>
      </w:r>
      <w:r w:rsidR="00F81302">
        <w:rPr>
          <w:rFonts w:ascii="Times New Roman" w:eastAsia="Times New Roman" w:hAnsi="Times New Roman" w:cs="Times New Roman"/>
          <w:sz w:val="24"/>
          <w:szCs w:val="24"/>
        </w:rPr>
        <w:t>d</w:t>
      </w:r>
      <w:r w:rsidR="00907EB9">
        <w:rPr>
          <w:rFonts w:ascii="Times New Roman" w:eastAsia="Times New Roman" w:hAnsi="Times New Roman" w:cs="Times New Roman"/>
          <w:sz w:val="24"/>
          <w:szCs w:val="24"/>
        </w:rPr>
        <w:t>ay or ten-</w:t>
      </w:r>
      <w:r w:rsidR="00F81302">
        <w:rPr>
          <w:rFonts w:ascii="Times New Roman" w:eastAsia="Times New Roman" w:hAnsi="Times New Roman" w:cs="Times New Roman"/>
          <w:sz w:val="24"/>
          <w:szCs w:val="24"/>
        </w:rPr>
        <w:t>day</w:t>
      </w:r>
      <w:r w:rsidR="005D1825">
        <w:rPr>
          <w:rFonts w:ascii="Times New Roman" w:eastAsia="Times New Roman" w:hAnsi="Times New Roman" w:cs="Times New Roman"/>
          <w:sz w:val="24"/>
          <w:szCs w:val="24"/>
        </w:rPr>
        <w:t xml:space="preserve"> </w:t>
      </w:r>
      <w:r w:rsidR="0001130C">
        <w:rPr>
          <w:rFonts w:ascii="Times New Roman" w:eastAsia="Times New Roman" w:hAnsi="Times New Roman" w:cs="Times New Roman"/>
          <w:sz w:val="24"/>
          <w:szCs w:val="24"/>
        </w:rPr>
        <w:t xml:space="preserve">deadline, </w:t>
      </w:r>
      <w:r w:rsidR="00907C09">
        <w:rPr>
          <w:rFonts w:ascii="Times New Roman" w:eastAsia="Times New Roman" w:hAnsi="Times New Roman" w:cs="Times New Roman"/>
          <w:sz w:val="24"/>
          <w:szCs w:val="24"/>
        </w:rPr>
        <w:t xml:space="preserve">then </w:t>
      </w:r>
      <w:r w:rsidR="00CF770B">
        <w:rPr>
          <w:rFonts w:ascii="Times New Roman" w:eastAsia="Times New Roman" w:hAnsi="Times New Roman" w:cs="Times New Roman"/>
          <w:sz w:val="24"/>
          <w:szCs w:val="24"/>
        </w:rPr>
        <w:t>the application will be deemed abandoned and will not receive further consideration</w:t>
      </w:r>
      <w:r w:rsidR="000E26FE">
        <w:rPr>
          <w:rFonts w:ascii="Times New Roman" w:eastAsia="Times New Roman" w:hAnsi="Times New Roman" w:cs="Times New Roman"/>
          <w:sz w:val="24"/>
          <w:szCs w:val="24"/>
        </w:rPr>
        <w:t>, except as specified in item 5, below</w:t>
      </w:r>
      <w:r w:rsidR="00CF770B">
        <w:rPr>
          <w:rFonts w:ascii="Times New Roman" w:eastAsia="Times New Roman" w:hAnsi="Times New Roman" w:cs="Times New Roman"/>
          <w:sz w:val="24"/>
          <w:szCs w:val="24"/>
        </w:rPr>
        <w:t xml:space="preserve">.  </w:t>
      </w:r>
      <w:r w:rsidR="000E26FE">
        <w:rPr>
          <w:rFonts w:ascii="Times New Roman" w:eastAsia="Times New Roman" w:hAnsi="Times New Roman" w:cs="Times New Roman"/>
          <w:sz w:val="24"/>
          <w:szCs w:val="24"/>
        </w:rPr>
        <w:t xml:space="preserve">The consequences of abandoning an application are set forth in </w:t>
      </w:r>
      <w:r w:rsidR="005D1825">
        <w:rPr>
          <w:rFonts w:ascii="Times New Roman" w:eastAsia="Times New Roman" w:hAnsi="Times New Roman" w:cs="Times New Roman"/>
          <w:sz w:val="24"/>
          <w:szCs w:val="24"/>
        </w:rPr>
        <w:t>Section</w:t>
      </w:r>
      <w:r w:rsidR="000E26FE">
        <w:rPr>
          <w:rFonts w:ascii="Times New Roman" w:eastAsia="Times New Roman" w:hAnsi="Times New Roman" w:cs="Times New Roman"/>
          <w:sz w:val="24"/>
          <w:szCs w:val="24"/>
        </w:rPr>
        <w:t xml:space="preserve"> 1615 of the Police Code.</w:t>
      </w:r>
    </w:p>
    <w:p w14:paraId="5FB96CD0" w14:textId="3C825D29" w:rsidR="00CD3E66" w:rsidRPr="00CD3E66" w:rsidRDefault="005367EB" w:rsidP="00CD3E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07C09">
        <w:rPr>
          <w:rFonts w:ascii="Times New Roman" w:eastAsia="Times New Roman" w:hAnsi="Times New Roman" w:cs="Times New Roman"/>
          <w:sz w:val="24"/>
          <w:szCs w:val="24"/>
        </w:rPr>
        <w:t xml:space="preserve">. </w:t>
      </w:r>
      <w:r w:rsidR="0001130C">
        <w:rPr>
          <w:rFonts w:ascii="Times New Roman" w:eastAsia="Times New Roman" w:hAnsi="Times New Roman" w:cs="Times New Roman"/>
          <w:sz w:val="24"/>
          <w:szCs w:val="24"/>
        </w:rPr>
        <w:t xml:space="preserve"> </w:t>
      </w:r>
      <w:r w:rsidR="00907C09">
        <w:rPr>
          <w:rFonts w:ascii="Times New Roman" w:eastAsia="Times New Roman" w:hAnsi="Times New Roman" w:cs="Times New Roman"/>
          <w:sz w:val="24"/>
          <w:szCs w:val="24"/>
        </w:rPr>
        <w:t xml:space="preserve">If the applicant withdraws an application prior to the </w:t>
      </w:r>
      <w:r w:rsidR="00AE2389">
        <w:rPr>
          <w:rFonts w:ascii="Times New Roman" w:eastAsia="Times New Roman" w:hAnsi="Times New Roman" w:cs="Times New Roman"/>
          <w:sz w:val="24"/>
          <w:szCs w:val="24"/>
        </w:rPr>
        <w:t xml:space="preserve">expiration of </w:t>
      </w:r>
      <w:r w:rsidR="000E26FE">
        <w:rPr>
          <w:rFonts w:ascii="Times New Roman" w:eastAsia="Times New Roman" w:hAnsi="Times New Roman" w:cs="Times New Roman"/>
          <w:sz w:val="24"/>
          <w:szCs w:val="24"/>
        </w:rPr>
        <w:t xml:space="preserve">a </w:t>
      </w:r>
      <w:r w:rsidR="00AE2389">
        <w:rPr>
          <w:rFonts w:ascii="Times New Roman" w:eastAsia="Times New Roman" w:hAnsi="Times New Roman" w:cs="Times New Roman"/>
          <w:sz w:val="24"/>
          <w:szCs w:val="24"/>
        </w:rPr>
        <w:t xml:space="preserve">five-day </w:t>
      </w:r>
      <w:r w:rsidR="00907EB9">
        <w:rPr>
          <w:rFonts w:ascii="Times New Roman" w:eastAsia="Times New Roman" w:hAnsi="Times New Roman" w:cs="Times New Roman"/>
          <w:sz w:val="24"/>
          <w:szCs w:val="24"/>
        </w:rPr>
        <w:t xml:space="preserve">or ten-day </w:t>
      </w:r>
      <w:r w:rsidR="00907C09">
        <w:rPr>
          <w:rFonts w:ascii="Times New Roman" w:eastAsia="Times New Roman" w:hAnsi="Times New Roman" w:cs="Times New Roman"/>
          <w:sz w:val="24"/>
          <w:szCs w:val="24"/>
        </w:rPr>
        <w:t>deadline, then that application will not be deemed abandoned.</w:t>
      </w:r>
      <w:r w:rsidR="000E26FE">
        <w:rPr>
          <w:rFonts w:ascii="Times New Roman" w:eastAsia="Times New Roman" w:hAnsi="Times New Roman" w:cs="Times New Roman"/>
          <w:sz w:val="24"/>
          <w:szCs w:val="24"/>
        </w:rPr>
        <w:t xml:space="preserve">  </w:t>
      </w:r>
      <w:r w:rsidR="000E26FE" w:rsidRPr="00CD3E66">
        <w:rPr>
          <w:rFonts w:ascii="Times New Roman" w:eastAsia="Times New Roman" w:hAnsi="Times New Roman" w:cs="Times New Roman"/>
          <w:sz w:val="24"/>
          <w:szCs w:val="24"/>
        </w:rPr>
        <w:t xml:space="preserve">If </w:t>
      </w:r>
      <w:r w:rsidR="000E26FE">
        <w:rPr>
          <w:rFonts w:ascii="Times New Roman" w:eastAsia="Times New Roman" w:hAnsi="Times New Roman" w:cs="Times New Roman"/>
          <w:sz w:val="24"/>
          <w:szCs w:val="24"/>
        </w:rPr>
        <w:t>an</w:t>
      </w:r>
      <w:r w:rsidR="000E26FE" w:rsidRPr="00CD3E66">
        <w:rPr>
          <w:rFonts w:ascii="Times New Roman" w:eastAsia="Times New Roman" w:hAnsi="Times New Roman" w:cs="Times New Roman"/>
          <w:sz w:val="24"/>
          <w:szCs w:val="24"/>
        </w:rPr>
        <w:t xml:space="preserve"> applicant cannot meet </w:t>
      </w:r>
      <w:r w:rsidR="000E26FE">
        <w:rPr>
          <w:rFonts w:ascii="Times New Roman" w:eastAsia="Times New Roman" w:hAnsi="Times New Roman" w:cs="Times New Roman"/>
          <w:sz w:val="24"/>
          <w:szCs w:val="24"/>
        </w:rPr>
        <w:t>a</w:t>
      </w:r>
      <w:r w:rsidR="000E26FE" w:rsidRPr="00CD3E66">
        <w:rPr>
          <w:rFonts w:ascii="Times New Roman" w:eastAsia="Times New Roman" w:hAnsi="Times New Roman" w:cs="Times New Roman"/>
          <w:sz w:val="24"/>
          <w:szCs w:val="24"/>
        </w:rPr>
        <w:t xml:space="preserve"> five-day </w:t>
      </w:r>
      <w:r w:rsidR="000E26FE">
        <w:rPr>
          <w:rFonts w:ascii="Times New Roman" w:eastAsia="Times New Roman" w:hAnsi="Times New Roman" w:cs="Times New Roman"/>
          <w:sz w:val="24"/>
          <w:szCs w:val="24"/>
        </w:rPr>
        <w:t xml:space="preserve">or ten-day </w:t>
      </w:r>
      <w:r w:rsidR="000E26FE" w:rsidRPr="00CD3E66">
        <w:rPr>
          <w:rFonts w:ascii="Times New Roman" w:eastAsia="Times New Roman" w:hAnsi="Times New Roman" w:cs="Times New Roman"/>
          <w:sz w:val="24"/>
          <w:szCs w:val="24"/>
        </w:rPr>
        <w:t>deadline due to circumstances beyond their control, they may request an extension (for a defined period of time) from the Office of Cannabis.  The Office shall have discretion to grant or deny the extension, or to take other appropriate action (including, but not limited to, granting an extension for a shorter period of time).</w:t>
      </w:r>
      <w:r w:rsidR="000E26FE">
        <w:rPr>
          <w:rFonts w:ascii="Times New Roman" w:eastAsia="Times New Roman" w:hAnsi="Times New Roman" w:cs="Times New Roman"/>
          <w:sz w:val="24"/>
          <w:szCs w:val="24"/>
        </w:rPr>
        <w:t xml:space="preserve">  </w:t>
      </w:r>
    </w:p>
    <w:p w14:paraId="67904CF0" w14:textId="703CAFE7" w:rsidR="00CD3E66" w:rsidRPr="00CD3E66" w:rsidRDefault="005367EB" w:rsidP="00CD3E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D3E66" w:rsidRPr="00CD3E66">
        <w:rPr>
          <w:rFonts w:ascii="Times New Roman" w:eastAsia="Times New Roman" w:hAnsi="Times New Roman" w:cs="Times New Roman"/>
          <w:sz w:val="24"/>
          <w:szCs w:val="24"/>
        </w:rPr>
        <w:t>.  Subject to the foregoing, the Office of Cannabis shall apply the following procedures to determine the order in which application materials are processed:</w:t>
      </w:r>
    </w:p>
    <w:p w14:paraId="25E48A2D" w14:textId="77777777" w:rsidR="00CD3E66" w:rsidRPr="00CD3E66"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     a.</w:t>
      </w:r>
      <w:proofErr w:type="gramStart"/>
      <w:r w:rsidRPr="00CD3E66">
        <w:rPr>
          <w:rFonts w:ascii="Times New Roman" w:eastAsia="Times New Roman" w:hAnsi="Times New Roman" w:cs="Times New Roman"/>
          <w:sz w:val="24"/>
          <w:szCs w:val="24"/>
        </w:rPr>
        <w:t>  The</w:t>
      </w:r>
      <w:proofErr w:type="gramEnd"/>
      <w:r w:rsidRPr="00CD3E66">
        <w:rPr>
          <w:rFonts w:ascii="Times New Roman" w:eastAsia="Times New Roman" w:hAnsi="Times New Roman" w:cs="Times New Roman"/>
          <w:sz w:val="24"/>
          <w:szCs w:val="24"/>
        </w:rPr>
        <w:t xml:space="preserve"> Office of Cannabis shall process application materials according to the priority categories set forth in Section 1606(c) of the Police Code.</w:t>
      </w:r>
    </w:p>
    <w:p w14:paraId="4B95A4E8" w14:textId="77777777" w:rsidR="00CD3E66" w:rsidRPr="00CD3E66"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     b.  Within the “Equity Applicant” priority category, any change in the manner in which an Applicant satisfies the criteria set forth in Section 1604(b)(3)(A)–(E) shall not affect the order in which the Applicant’s application materials are processed, as long as the identity of the Equity Applicant does not change.</w:t>
      </w:r>
    </w:p>
    <w:p w14:paraId="46E439D6" w14:textId="38D43AFB" w:rsidR="00CD3E66" w:rsidRPr="00CD3E66"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     c.</w:t>
      </w:r>
      <w:proofErr w:type="gramStart"/>
      <w:r w:rsidRPr="00CD3E66">
        <w:rPr>
          <w:rFonts w:ascii="Times New Roman" w:eastAsia="Times New Roman" w:hAnsi="Times New Roman" w:cs="Times New Roman"/>
          <w:sz w:val="24"/>
          <w:szCs w:val="24"/>
        </w:rPr>
        <w:t>  Within</w:t>
      </w:r>
      <w:proofErr w:type="gramEnd"/>
      <w:r w:rsidRPr="00CD3E66">
        <w:rPr>
          <w:rFonts w:ascii="Times New Roman" w:eastAsia="Times New Roman" w:hAnsi="Times New Roman" w:cs="Times New Roman"/>
          <w:sz w:val="24"/>
          <w:szCs w:val="24"/>
        </w:rPr>
        <w:t xml:space="preserve"> each priority category set forth in Section 1606(c) of the Police Code, the Office of Cannabis shall review, consider, and process all complete applications, revisions, corrections and </w:t>
      </w:r>
      <w:r w:rsidRPr="00CD3E66">
        <w:rPr>
          <w:rFonts w:ascii="Times New Roman" w:eastAsia="Times New Roman" w:hAnsi="Times New Roman" w:cs="Times New Roman"/>
          <w:sz w:val="24"/>
          <w:szCs w:val="24"/>
        </w:rPr>
        <w:lastRenderedPageBreak/>
        <w:t>other permit-related material application materials in the order in which they are received, except that the Office of Cannabis may depart from this procedure</w:t>
      </w:r>
      <w:r w:rsidR="00183C56">
        <w:rPr>
          <w:rFonts w:ascii="Times New Roman" w:eastAsia="Times New Roman" w:hAnsi="Times New Roman" w:cs="Times New Roman"/>
          <w:sz w:val="24"/>
          <w:szCs w:val="24"/>
        </w:rPr>
        <w:t xml:space="preserve"> in the following circumstances</w:t>
      </w:r>
      <w:r w:rsidRPr="00CD3E66">
        <w:rPr>
          <w:rFonts w:ascii="Times New Roman" w:eastAsia="Times New Roman" w:hAnsi="Times New Roman" w:cs="Times New Roman"/>
          <w:sz w:val="24"/>
          <w:szCs w:val="24"/>
        </w:rPr>
        <w:t>:</w:t>
      </w:r>
    </w:p>
    <w:p w14:paraId="3C8BB39D" w14:textId="0C7FB8A4" w:rsidR="00CD3E66" w:rsidRDefault="00CD3E66" w:rsidP="002C0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C0781">
        <w:rPr>
          <w:rFonts w:ascii="Times New Roman" w:eastAsia="Times New Roman" w:hAnsi="Times New Roman" w:cs="Times New Roman"/>
          <w:sz w:val="24"/>
          <w:szCs w:val="24"/>
        </w:rPr>
        <w:t>if</w:t>
      </w:r>
      <w:proofErr w:type="gramEnd"/>
      <w:r w:rsidRPr="002C0781">
        <w:rPr>
          <w:rFonts w:ascii="Times New Roman" w:eastAsia="Times New Roman" w:hAnsi="Times New Roman" w:cs="Times New Roman"/>
          <w:sz w:val="24"/>
          <w:szCs w:val="24"/>
        </w:rPr>
        <w:t xml:space="preserve"> the Office determines, in writing, that good cause (including, but not limited to, the need to remedy an earlier error in the process of related application materials) exists for such a departure</w:t>
      </w:r>
      <w:r w:rsidR="00183C56">
        <w:rPr>
          <w:rFonts w:ascii="Times New Roman" w:eastAsia="Times New Roman" w:hAnsi="Times New Roman" w:cs="Times New Roman"/>
          <w:sz w:val="24"/>
          <w:szCs w:val="24"/>
        </w:rPr>
        <w:t>.</w:t>
      </w:r>
      <w:r w:rsidRPr="002C0781">
        <w:rPr>
          <w:rFonts w:ascii="Times New Roman" w:eastAsia="Times New Roman" w:hAnsi="Times New Roman" w:cs="Times New Roman"/>
          <w:sz w:val="24"/>
          <w:szCs w:val="24"/>
        </w:rPr>
        <w:t> </w:t>
      </w:r>
    </w:p>
    <w:p w14:paraId="48A9A5F4" w14:textId="77777777" w:rsidR="005D1825" w:rsidRPr="002C0781" w:rsidRDefault="005D1825" w:rsidP="002C0781">
      <w:pPr>
        <w:pStyle w:val="ListParagraph"/>
        <w:spacing w:before="100" w:beforeAutospacing="1" w:after="100" w:afterAutospacing="1" w:line="240" w:lineRule="auto"/>
        <w:ind w:left="1260"/>
        <w:rPr>
          <w:rFonts w:ascii="Times New Roman" w:eastAsia="Times New Roman" w:hAnsi="Times New Roman" w:cs="Times New Roman"/>
          <w:sz w:val="24"/>
          <w:szCs w:val="24"/>
        </w:rPr>
      </w:pPr>
    </w:p>
    <w:p w14:paraId="0D16C65C" w14:textId="4DF1721B" w:rsidR="005D1825" w:rsidRPr="002C0781" w:rsidRDefault="005D1825" w:rsidP="002C07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Office determines, in writing, that an applicant has not supplied requested information or documentation within ten business days </w:t>
      </w:r>
      <w:r w:rsidR="00183C56">
        <w:rPr>
          <w:rFonts w:ascii="Times New Roman" w:eastAsia="Times New Roman" w:hAnsi="Times New Roman" w:cs="Times New Roman"/>
          <w:sz w:val="24"/>
          <w:szCs w:val="24"/>
        </w:rPr>
        <w:t>of being notified of the existence of</w:t>
      </w:r>
      <w:r>
        <w:rPr>
          <w:rFonts w:ascii="Times New Roman" w:eastAsia="Times New Roman" w:hAnsi="Times New Roman" w:cs="Times New Roman"/>
          <w:sz w:val="24"/>
          <w:szCs w:val="24"/>
        </w:rPr>
        <w:t xml:space="preserve"> a competing storefront retail application, as specified in item 3</w:t>
      </w:r>
      <w:r w:rsidR="00D45FFA">
        <w:rPr>
          <w:rFonts w:ascii="Times New Roman" w:eastAsia="Times New Roman" w:hAnsi="Times New Roman" w:cs="Times New Roman"/>
          <w:sz w:val="24"/>
          <w:szCs w:val="24"/>
        </w:rPr>
        <w:t xml:space="preserve">, then the </w:t>
      </w:r>
      <w:r w:rsidR="00183C56">
        <w:rPr>
          <w:rFonts w:ascii="Times New Roman" w:eastAsia="Times New Roman" w:hAnsi="Times New Roman" w:cs="Times New Roman"/>
          <w:sz w:val="24"/>
          <w:szCs w:val="24"/>
        </w:rPr>
        <w:t>original</w:t>
      </w:r>
      <w:r>
        <w:rPr>
          <w:rFonts w:ascii="Times New Roman" w:eastAsia="Times New Roman" w:hAnsi="Times New Roman" w:cs="Times New Roman"/>
          <w:sz w:val="24"/>
          <w:szCs w:val="24"/>
        </w:rPr>
        <w:t xml:space="preserve"> application will be placed “on hold</w:t>
      </w:r>
      <w:r w:rsidR="00183C56">
        <w:rPr>
          <w:rFonts w:ascii="Times New Roman" w:eastAsia="Times New Roman" w:hAnsi="Times New Roman" w:cs="Times New Roman"/>
          <w:sz w:val="24"/>
          <w:szCs w:val="24"/>
        </w:rPr>
        <w:t>,</w:t>
      </w:r>
      <w:r>
        <w:rPr>
          <w:rFonts w:ascii="Times New Roman" w:eastAsia="Times New Roman" w:hAnsi="Times New Roman" w:cs="Times New Roman"/>
          <w:sz w:val="24"/>
          <w:szCs w:val="24"/>
        </w:rPr>
        <w:t>” and the competing application will be processed</w:t>
      </w:r>
      <w:r w:rsidR="00216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16EFD">
        <w:rPr>
          <w:rFonts w:ascii="Times New Roman" w:eastAsia="Times New Roman" w:hAnsi="Times New Roman" w:cs="Times New Roman"/>
          <w:sz w:val="24"/>
          <w:szCs w:val="24"/>
        </w:rPr>
        <w:t xml:space="preserve">provided the </w:t>
      </w:r>
      <w:r w:rsidR="00D45FFA">
        <w:rPr>
          <w:rFonts w:ascii="Times New Roman" w:eastAsia="Times New Roman" w:hAnsi="Times New Roman" w:cs="Times New Roman"/>
          <w:sz w:val="24"/>
          <w:szCs w:val="24"/>
        </w:rPr>
        <w:t>competing</w:t>
      </w:r>
      <w:r w:rsidR="00216EFD">
        <w:rPr>
          <w:rFonts w:ascii="Times New Roman" w:eastAsia="Times New Roman" w:hAnsi="Times New Roman" w:cs="Times New Roman"/>
          <w:sz w:val="24"/>
          <w:szCs w:val="24"/>
        </w:rPr>
        <w:t xml:space="preserve"> applicant </w:t>
      </w:r>
      <w:r>
        <w:rPr>
          <w:rFonts w:ascii="Times New Roman" w:eastAsia="Times New Roman" w:hAnsi="Times New Roman" w:cs="Times New Roman"/>
          <w:sz w:val="24"/>
          <w:szCs w:val="24"/>
        </w:rPr>
        <w:t>suppl</w:t>
      </w:r>
      <w:r w:rsidR="00216EFD">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any requested information or documen</w:t>
      </w:r>
      <w:r w:rsidR="00433050">
        <w:rPr>
          <w:rFonts w:ascii="Times New Roman" w:eastAsia="Times New Roman" w:hAnsi="Times New Roman" w:cs="Times New Roman"/>
          <w:sz w:val="24"/>
          <w:szCs w:val="24"/>
        </w:rPr>
        <w:t>tation within ten business days</w:t>
      </w:r>
      <w:r w:rsidR="00183C56">
        <w:rPr>
          <w:rFonts w:ascii="Times New Roman" w:eastAsia="Times New Roman" w:hAnsi="Times New Roman" w:cs="Times New Roman"/>
          <w:sz w:val="24"/>
          <w:szCs w:val="24"/>
        </w:rPr>
        <w:t xml:space="preserve"> of such request</w:t>
      </w:r>
      <w:r w:rsidR="00433050">
        <w:rPr>
          <w:rFonts w:ascii="Times New Roman" w:eastAsia="Times New Roman" w:hAnsi="Times New Roman" w:cs="Times New Roman"/>
          <w:sz w:val="24"/>
          <w:szCs w:val="24"/>
        </w:rPr>
        <w:t>, as specified in item 3</w:t>
      </w:r>
      <w:r w:rsidR="00183C56">
        <w:rPr>
          <w:rFonts w:ascii="Times New Roman" w:eastAsia="Times New Roman" w:hAnsi="Times New Roman" w:cs="Times New Roman"/>
          <w:sz w:val="24"/>
          <w:szCs w:val="24"/>
        </w:rPr>
        <w:t>.</w:t>
      </w:r>
    </w:p>
    <w:p w14:paraId="567664F3" w14:textId="77EABBF1" w:rsidR="00CD3E66" w:rsidRPr="00CD3E66"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         (ii</w:t>
      </w:r>
      <w:r w:rsidR="005D1825">
        <w:rPr>
          <w:rFonts w:ascii="Times New Roman" w:eastAsia="Times New Roman" w:hAnsi="Times New Roman" w:cs="Times New Roman"/>
          <w:sz w:val="24"/>
          <w:szCs w:val="24"/>
        </w:rPr>
        <w:t>i</w:t>
      </w:r>
      <w:r w:rsidRPr="00CD3E66">
        <w:rPr>
          <w:rFonts w:ascii="Times New Roman" w:eastAsia="Times New Roman" w:hAnsi="Times New Roman" w:cs="Times New Roman"/>
          <w:sz w:val="24"/>
          <w:szCs w:val="24"/>
        </w:rPr>
        <w:t>) </w:t>
      </w:r>
      <w:r w:rsidR="005D1825">
        <w:rPr>
          <w:rFonts w:ascii="Times New Roman" w:eastAsia="Times New Roman" w:hAnsi="Times New Roman" w:cs="Times New Roman"/>
          <w:sz w:val="24"/>
          <w:szCs w:val="24"/>
        </w:rPr>
        <w:t xml:space="preserve">    </w:t>
      </w:r>
      <w:r w:rsidRPr="00CD3E66">
        <w:rPr>
          <w:rFonts w:ascii="Times New Roman" w:eastAsia="Times New Roman" w:hAnsi="Times New Roman" w:cs="Times New Roman"/>
          <w:sz w:val="24"/>
          <w:szCs w:val="24"/>
        </w:rPr>
        <w:t xml:space="preserve"> </w:t>
      </w:r>
      <w:proofErr w:type="gramStart"/>
      <w:r w:rsidRPr="00CD3E66">
        <w:rPr>
          <w:rFonts w:ascii="Times New Roman" w:eastAsia="Times New Roman" w:hAnsi="Times New Roman" w:cs="Times New Roman"/>
          <w:sz w:val="24"/>
          <w:szCs w:val="24"/>
        </w:rPr>
        <w:t>as</w:t>
      </w:r>
      <w:proofErr w:type="gramEnd"/>
      <w:r w:rsidRPr="00CD3E66">
        <w:rPr>
          <w:rFonts w:ascii="Times New Roman" w:eastAsia="Times New Roman" w:hAnsi="Times New Roman" w:cs="Times New Roman"/>
          <w:sz w:val="24"/>
          <w:szCs w:val="24"/>
        </w:rPr>
        <w:t xml:space="preserve"> otherwise provided by law.  </w:t>
      </w:r>
    </w:p>
    <w:p w14:paraId="36E25A04" w14:textId="0530DB3E" w:rsidR="00CD3E66" w:rsidRPr="00CD3E66"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 xml:space="preserve">     </w:t>
      </w:r>
      <w:r w:rsidR="00962826">
        <w:rPr>
          <w:rFonts w:ascii="Times New Roman" w:eastAsia="Times New Roman" w:hAnsi="Times New Roman" w:cs="Times New Roman"/>
          <w:sz w:val="24"/>
          <w:szCs w:val="24"/>
        </w:rPr>
        <w:t>d</w:t>
      </w:r>
      <w:r w:rsidRPr="00CD3E66">
        <w:rPr>
          <w:rFonts w:ascii="Times New Roman" w:eastAsia="Times New Roman" w:hAnsi="Times New Roman" w:cs="Times New Roman"/>
          <w:sz w:val="24"/>
          <w:szCs w:val="24"/>
        </w:rPr>
        <w:t>.</w:t>
      </w:r>
      <w:proofErr w:type="gramStart"/>
      <w:r w:rsidRPr="00CD3E66">
        <w:rPr>
          <w:rFonts w:ascii="Times New Roman" w:eastAsia="Times New Roman" w:hAnsi="Times New Roman" w:cs="Times New Roman"/>
          <w:sz w:val="24"/>
          <w:szCs w:val="24"/>
        </w:rPr>
        <w:t>  To</w:t>
      </w:r>
      <w:proofErr w:type="gramEnd"/>
      <w:r w:rsidRPr="00CD3E66">
        <w:rPr>
          <w:rFonts w:ascii="Times New Roman" w:eastAsia="Times New Roman" w:hAnsi="Times New Roman" w:cs="Times New Roman"/>
          <w:sz w:val="24"/>
          <w:szCs w:val="24"/>
        </w:rPr>
        <w:t xml:space="preserve"> have an application be considered</w:t>
      </w:r>
      <w:r w:rsidR="00066D5D">
        <w:rPr>
          <w:rFonts w:ascii="Times New Roman" w:eastAsia="Times New Roman" w:hAnsi="Times New Roman" w:cs="Times New Roman"/>
          <w:sz w:val="24"/>
          <w:szCs w:val="24"/>
        </w:rPr>
        <w:t xml:space="preserve"> received</w:t>
      </w:r>
      <w:r w:rsidRPr="00CD3E66">
        <w:rPr>
          <w:rFonts w:ascii="Times New Roman" w:eastAsia="Times New Roman" w:hAnsi="Times New Roman" w:cs="Times New Roman"/>
          <w:sz w:val="24"/>
          <w:szCs w:val="24"/>
        </w:rPr>
        <w:t xml:space="preserve"> :</w:t>
      </w:r>
    </w:p>
    <w:p w14:paraId="7AEE1E9F" w14:textId="31F15533" w:rsidR="00AC6DA7"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          (</w:t>
      </w:r>
      <w:proofErr w:type="spellStart"/>
      <w:r w:rsidRPr="00CD3E66">
        <w:rPr>
          <w:rFonts w:ascii="Times New Roman" w:eastAsia="Times New Roman" w:hAnsi="Times New Roman" w:cs="Times New Roman"/>
          <w:sz w:val="24"/>
          <w:szCs w:val="24"/>
        </w:rPr>
        <w:t>i</w:t>
      </w:r>
      <w:proofErr w:type="spellEnd"/>
      <w:r w:rsidRPr="00CD3E66">
        <w:rPr>
          <w:rFonts w:ascii="Times New Roman" w:eastAsia="Times New Roman" w:hAnsi="Times New Roman" w:cs="Times New Roman"/>
          <w:sz w:val="24"/>
          <w:szCs w:val="24"/>
        </w:rPr>
        <w:t xml:space="preserve">)  </w:t>
      </w:r>
      <w:r w:rsidR="00AC6DA7" w:rsidRPr="001B0020">
        <w:rPr>
          <w:rFonts w:ascii="Times New Roman" w:eastAsia="Times New Roman" w:hAnsi="Times New Roman" w:cs="Times New Roman"/>
          <w:b/>
          <w:sz w:val="24"/>
          <w:szCs w:val="24"/>
        </w:rPr>
        <w:t>All applicants</w:t>
      </w:r>
      <w:r w:rsidR="00AC6DA7">
        <w:rPr>
          <w:rFonts w:ascii="Times New Roman" w:eastAsia="Times New Roman" w:hAnsi="Times New Roman" w:cs="Times New Roman"/>
          <w:sz w:val="24"/>
          <w:szCs w:val="24"/>
        </w:rPr>
        <w:t xml:space="preserve"> must complete all applicable fields </w:t>
      </w:r>
      <w:r w:rsidR="00962826">
        <w:rPr>
          <w:rFonts w:ascii="Times New Roman" w:eastAsia="Times New Roman" w:hAnsi="Times New Roman" w:cs="Times New Roman"/>
          <w:sz w:val="24"/>
          <w:szCs w:val="24"/>
        </w:rPr>
        <w:t>in</w:t>
      </w:r>
      <w:r w:rsidR="00AC6DA7">
        <w:rPr>
          <w:rFonts w:ascii="Times New Roman" w:eastAsia="Times New Roman" w:hAnsi="Times New Roman" w:cs="Times New Roman"/>
          <w:sz w:val="24"/>
          <w:szCs w:val="24"/>
        </w:rPr>
        <w:t xml:space="preserve"> the online application, and must submit documentation substantiating that the applicant is a legitimate business entity, and that the applicant </w:t>
      </w:r>
      <w:r w:rsidR="00962826">
        <w:rPr>
          <w:rFonts w:ascii="Times New Roman" w:eastAsia="Times New Roman" w:hAnsi="Times New Roman" w:cs="Times New Roman"/>
          <w:sz w:val="24"/>
          <w:szCs w:val="24"/>
        </w:rPr>
        <w:t xml:space="preserve">is authorized to operate a cannabis business at the address provided in the application.  </w:t>
      </w:r>
      <w:r w:rsidR="00D40CB0">
        <w:rPr>
          <w:rFonts w:ascii="Times New Roman" w:eastAsia="Times New Roman" w:hAnsi="Times New Roman" w:cs="Times New Roman"/>
          <w:sz w:val="24"/>
          <w:szCs w:val="24"/>
        </w:rPr>
        <w:t xml:space="preserve">In general, to substantiate that the applicant is a legitimate business entity, an applicant will be required to submit their business account number and corresponding location identification number for the subject property.  </w:t>
      </w:r>
      <w:r w:rsidR="00962826">
        <w:rPr>
          <w:rFonts w:ascii="Times New Roman" w:eastAsia="Times New Roman" w:hAnsi="Times New Roman" w:cs="Times New Roman"/>
          <w:sz w:val="24"/>
          <w:szCs w:val="24"/>
        </w:rPr>
        <w:t>In general, to demonstrate authorization to operate a cannabis business at a particular address, an applicant will be required to submit documentation of legitimate occupancy (such as a lease agreement) and documentation of a landlord’s explicit authorization of the intended cannabis business use on the property.</w:t>
      </w:r>
    </w:p>
    <w:p w14:paraId="24A40B12" w14:textId="01B62D57" w:rsidR="00CD3E66" w:rsidRPr="00CD3E66" w:rsidRDefault="00AC6DA7" w:rsidP="001B0020">
      <w:pPr>
        <w:spacing w:before="100" w:beforeAutospacing="1" w:after="100" w:afterAutospacing="1" w:line="240" w:lineRule="auto"/>
        <w:ind w:firstLine="6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CD3E66" w:rsidRPr="001B0020">
        <w:rPr>
          <w:rFonts w:ascii="Times New Roman" w:eastAsia="Times New Roman" w:hAnsi="Times New Roman" w:cs="Times New Roman"/>
          <w:b/>
          <w:sz w:val="24"/>
          <w:szCs w:val="24"/>
        </w:rPr>
        <w:t>Equity Incubator</w:t>
      </w:r>
      <w:r w:rsidRPr="001B0020">
        <w:rPr>
          <w:rFonts w:ascii="Times New Roman" w:eastAsia="Times New Roman" w:hAnsi="Times New Roman" w:cs="Times New Roman"/>
          <w:b/>
          <w:sz w:val="24"/>
          <w:szCs w:val="24"/>
        </w:rPr>
        <w:t xml:space="preserve"> applicants </w:t>
      </w:r>
      <w:r w:rsidR="00962826" w:rsidRPr="001B0020">
        <w:rPr>
          <w:rFonts w:ascii="Times New Roman" w:eastAsia="Times New Roman" w:hAnsi="Times New Roman" w:cs="Times New Roman"/>
          <w:b/>
          <w:sz w:val="24"/>
          <w:szCs w:val="24"/>
        </w:rPr>
        <w:t>only</w:t>
      </w:r>
      <w:r w:rsidR="009628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w:t>
      </w:r>
      <w:r w:rsidR="00CD3E66" w:rsidRPr="00CD3E66">
        <w:rPr>
          <w:rFonts w:ascii="Times New Roman" w:eastAsia="Times New Roman" w:hAnsi="Times New Roman" w:cs="Times New Roman"/>
          <w:sz w:val="24"/>
          <w:szCs w:val="24"/>
        </w:rPr>
        <w:t xml:space="preserve"> submit an Incubator Agreement that meets all Equity Incubator requirements, including naming the form of incubation, outlining the specific benefits of the incubation, and identifying at least one verified Equity Applicant partner at the time of application. </w:t>
      </w:r>
    </w:p>
    <w:p w14:paraId="44496D2F" w14:textId="4A9D419B" w:rsidR="00CD3E66" w:rsidRPr="00CD3E66"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          (ii</w:t>
      </w:r>
      <w:r w:rsidR="00821353">
        <w:rPr>
          <w:rFonts w:ascii="Times New Roman" w:eastAsia="Times New Roman" w:hAnsi="Times New Roman" w:cs="Times New Roman"/>
          <w:sz w:val="24"/>
          <w:szCs w:val="24"/>
        </w:rPr>
        <w:t>i</w:t>
      </w:r>
      <w:r w:rsidRPr="00CD3E66">
        <w:rPr>
          <w:rFonts w:ascii="Times New Roman" w:eastAsia="Times New Roman" w:hAnsi="Times New Roman" w:cs="Times New Roman"/>
          <w:sz w:val="24"/>
          <w:szCs w:val="24"/>
        </w:rPr>
        <w:t xml:space="preserve">)  </w:t>
      </w:r>
      <w:r w:rsidRPr="001B0020">
        <w:rPr>
          <w:rFonts w:ascii="Times New Roman" w:eastAsia="Times New Roman" w:hAnsi="Times New Roman" w:cs="Times New Roman"/>
          <w:b/>
          <w:sz w:val="24"/>
          <w:szCs w:val="24"/>
        </w:rPr>
        <w:t xml:space="preserve">Verified Equity Applicants </w:t>
      </w:r>
      <w:r w:rsidR="00962826" w:rsidRPr="001B0020">
        <w:rPr>
          <w:rFonts w:ascii="Times New Roman" w:eastAsia="Times New Roman" w:hAnsi="Times New Roman" w:cs="Times New Roman"/>
          <w:b/>
          <w:sz w:val="24"/>
          <w:szCs w:val="24"/>
        </w:rPr>
        <w:t>only</w:t>
      </w:r>
      <w:r w:rsidR="00962826">
        <w:rPr>
          <w:rFonts w:ascii="Times New Roman" w:eastAsia="Times New Roman" w:hAnsi="Times New Roman" w:cs="Times New Roman"/>
          <w:sz w:val="24"/>
          <w:szCs w:val="24"/>
        </w:rPr>
        <w:t xml:space="preserve"> </w:t>
      </w:r>
      <w:r w:rsidR="00AC6DA7">
        <w:rPr>
          <w:rFonts w:ascii="Times New Roman" w:eastAsia="Times New Roman" w:hAnsi="Times New Roman" w:cs="Times New Roman"/>
          <w:sz w:val="24"/>
          <w:szCs w:val="24"/>
        </w:rPr>
        <w:t>must</w:t>
      </w:r>
      <w:r w:rsidRPr="00CD3E66">
        <w:rPr>
          <w:rFonts w:ascii="Times New Roman" w:eastAsia="Times New Roman" w:hAnsi="Times New Roman" w:cs="Times New Roman"/>
          <w:sz w:val="24"/>
          <w:szCs w:val="24"/>
        </w:rPr>
        <w:t xml:space="preserve"> submit documentation showing how </w:t>
      </w:r>
      <w:r w:rsidR="0036383A">
        <w:rPr>
          <w:rFonts w:ascii="Times New Roman" w:eastAsia="Times New Roman" w:hAnsi="Times New Roman" w:cs="Times New Roman"/>
          <w:sz w:val="24"/>
          <w:szCs w:val="24"/>
        </w:rPr>
        <w:t>the applicant</w:t>
      </w:r>
      <w:r w:rsidRPr="00CD3E66">
        <w:rPr>
          <w:rFonts w:ascii="Times New Roman" w:eastAsia="Times New Roman" w:hAnsi="Times New Roman" w:cs="Times New Roman"/>
          <w:sz w:val="24"/>
          <w:szCs w:val="24"/>
        </w:rPr>
        <w:t xml:space="preserve"> meets the ownership requirements outlined in Police Code Section 1604(b)(3)(A-E), and all other material agreements associated with the business</w:t>
      </w:r>
      <w:r w:rsidR="00066D5D">
        <w:rPr>
          <w:rFonts w:ascii="Times New Roman" w:eastAsia="Times New Roman" w:hAnsi="Times New Roman" w:cs="Times New Roman"/>
          <w:sz w:val="24"/>
          <w:szCs w:val="24"/>
        </w:rPr>
        <w:t xml:space="preserve"> </w:t>
      </w:r>
      <w:r w:rsidRPr="00CD3E66">
        <w:rPr>
          <w:rFonts w:ascii="Times New Roman" w:eastAsia="Times New Roman" w:hAnsi="Times New Roman" w:cs="Times New Roman"/>
          <w:sz w:val="24"/>
          <w:szCs w:val="24"/>
        </w:rPr>
        <w:t xml:space="preserve">for which </w:t>
      </w:r>
      <w:r w:rsidR="0036383A">
        <w:rPr>
          <w:rFonts w:ascii="Times New Roman" w:eastAsia="Times New Roman" w:hAnsi="Times New Roman" w:cs="Times New Roman"/>
          <w:sz w:val="24"/>
          <w:szCs w:val="24"/>
        </w:rPr>
        <w:t>the applicant</w:t>
      </w:r>
      <w:r w:rsidRPr="00CD3E66">
        <w:rPr>
          <w:rFonts w:ascii="Times New Roman" w:eastAsia="Times New Roman" w:hAnsi="Times New Roman" w:cs="Times New Roman"/>
          <w:sz w:val="24"/>
          <w:szCs w:val="24"/>
        </w:rPr>
        <w:t xml:space="preserve"> is seeking a cannabis business permit at the time of application.  </w:t>
      </w:r>
    </w:p>
    <w:p w14:paraId="4FEE6E07" w14:textId="7F9AD079" w:rsidR="00CD3E66" w:rsidRPr="00CD3E66"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 xml:space="preserve">     </w:t>
      </w:r>
      <w:r w:rsidR="00962826">
        <w:rPr>
          <w:rFonts w:ascii="Times New Roman" w:eastAsia="Times New Roman" w:hAnsi="Times New Roman" w:cs="Times New Roman"/>
          <w:sz w:val="24"/>
          <w:szCs w:val="24"/>
        </w:rPr>
        <w:t>e</w:t>
      </w:r>
      <w:r w:rsidRPr="00CD3E66">
        <w:rPr>
          <w:rFonts w:ascii="Times New Roman" w:eastAsia="Times New Roman" w:hAnsi="Times New Roman" w:cs="Times New Roman"/>
          <w:sz w:val="24"/>
          <w:szCs w:val="24"/>
        </w:rPr>
        <w:t>.</w:t>
      </w:r>
      <w:proofErr w:type="gramStart"/>
      <w:r w:rsidRPr="00CD3E66">
        <w:rPr>
          <w:rFonts w:ascii="Times New Roman" w:eastAsia="Times New Roman" w:hAnsi="Times New Roman" w:cs="Times New Roman"/>
          <w:sz w:val="24"/>
          <w:szCs w:val="24"/>
        </w:rPr>
        <w:t>  The</w:t>
      </w:r>
      <w:proofErr w:type="gramEnd"/>
      <w:r w:rsidRPr="00CD3E66">
        <w:rPr>
          <w:rFonts w:ascii="Times New Roman" w:eastAsia="Times New Roman" w:hAnsi="Times New Roman" w:cs="Times New Roman"/>
          <w:sz w:val="24"/>
          <w:szCs w:val="24"/>
        </w:rPr>
        <w:t xml:space="preserve"> Office of Cannabis will refer application materials related to a proposed Medicinal Cannabis Retailer or Cannabis Retailer to the Department of Building Inspection for acceptance of a Building Permit Application or to the Planning Department for acceptance of a Conditional Use Authorization Application, except as provided below.</w:t>
      </w:r>
    </w:p>
    <w:p w14:paraId="5C517AC7" w14:textId="713CB1B5" w:rsidR="00B81F7A" w:rsidRDefault="00CD3E66" w:rsidP="00CD3E66">
      <w:pPr>
        <w:spacing w:before="100" w:beforeAutospacing="1" w:after="100" w:afterAutospacing="1" w:line="240" w:lineRule="auto"/>
        <w:rPr>
          <w:rFonts w:ascii="Times New Roman" w:eastAsia="Times New Roman" w:hAnsi="Times New Roman" w:cs="Times New Roman"/>
          <w:sz w:val="24"/>
          <w:szCs w:val="24"/>
        </w:rPr>
      </w:pPr>
      <w:r w:rsidRPr="00CD3E66">
        <w:rPr>
          <w:rFonts w:ascii="Times New Roman" w:eastAsia="Times New Roman" w:hAnsi="Times New Roman" w:cs="Times New Roman"/>
          <w:sz w:val="24"/>
          <w:szCs w:val="24"/>
        </w:rPr>
        <w:t xml:space="preserve">     </w:t>
      </w:r>
      <w:r w:rsidR="00962826">
        <w:rPr>
          <w:rFonts w:ascii="Times New Roman" w:eastAsia="Times New Roman" w:hAnsi="Times New Roman" w:cs="Times New Roman"/>
          <w:sz w:val="24"/>
          <w:szCs w:val="24"/>
        </w:rPr>
        <w:t>f</w:t>
      </w:r>
      <w:r w:rsidRPr="00CD3E66">
        <w:rPr>
          <w:rFonts w:ascii="Times New Roman" w:eastAsia="Times New Roman" w:hAnsi="Times New Roman" w:cs="Times New Roman"/>
          <w:sz w:val="24"/>
          <w:szCs w:val="24"/>
        </w:rPr>
        <w:t xml:space="preserve">.  If two or more Applicants within the same priority category apply for Medicinal Cannabis Retailer or Cannabis Retailer permits within 600 feet of each other, the Office of Cannabis shall process the first-received set of application materials (including, but not limited to, referring </w:t>
      </w:r>
      <w:r w:rsidRPr="00CD3E66">
        <w:rPr>
          <w:rFonts w:ascii="Times New Roman" w:eastAsia="Times New Roman" w:hAnsi="Times New Roman" w:cs="Times New Roman"/>
          <w:sz w:val="24"/>
          <w:szCs w:val="24"/>
        </w:rPr>
        <w:lastRenderedPageBreak/>
        <w:t>those materials to the Department of Building Inspection and the Planning Department) first, and shall hold any later-received application materials in abeyance, to ensure consistency with Section 202.2(a)(5) of the Planning Code.  Any application materials held in abeyance pursuant to this rule shall not lose their place in line under the criteria set forth in this rule.  In the event that the Applicant who submitted an earlier-received set of application materials becomes unable to proceed with their permit application for any reason (including, but not limited to, an adverse determination by the Department of Building Inspection or the Planning Department), the Office of Cannabis shall proceed the next-received set of application materials according to that set of applicant materials’ place in line under the criteria set forth in this rule.</w:t>
      </w:r>
    </w:p>
    <w:p w14:paraId="53E6E3F9" w14:textId="3B83A6AF" w:rsidR="00966D76" w:rsidRDefault="005367EB" w:rsidP="00CD3E6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119BC">
        <w:rPr>
          <w:rFonts w:ascii="Times New Roman" w:eastAsia="Times New Roman" w:hAnsi="Times New Roman" w:cs="Times New Roman"/>
          <w:sz w:val="24"/>
          <w:szCs w:val="24"/>
        </w:rPr>
        <w:t xml:space="preserve">.  Within the “Equity Applicant” priority category, after an Applicant has submitted all application materials requested by the Office of Cannabis, </w:t>
      </w:r>
      <w:r w:rsidR="00A01B70">
        <w:rPr>
          <w:rFonts w:ascii="Times New Roman" w:eastAsia="Times New Roman" w:hAnsi="Times New Roman" w:cs="Times New Roman"/>
          <w:sz w:val="24"/>
          <w:szCs w:val="24"/>
        </w:rPr>
        <w:t xml:space="preserve">the Office of Cannabis in its discretion may allow </w:t>
      </w:r>
      <w:r w:rsidR="00F119BC">
        <w:rPr>
          <w:rFonts w:ascii="Times New Roman" w:eastAsia="Times New Roman" w:hAnsi="Times New Roman" w:cs="Times New Roman"/>
          <w:sz w:val="24"/>
          <w:szCs w:val="24"/>
        </w:rPr>
        <w:t xml:space="preserve">the Applicant </w:t>
      </w:r>
      <w:r w:rsidR="00A01B70">
        <w:rPr>
          <w:rFonts w:ascii="Times New Roman" w:eastAsia="Times New Roman" w:hAnsi="Times New Roman" w:cs="Times New Roman"/>
          <w:sz w:val="24"/>
          <w:szCs w:val="24"/>
        </w:rPr>
        <w:t xml:space="preserve">to have </w:t>
      </w:r>
      <w:r w:rsidR="00C67E48">
        <w:rPr>
          <w:rFonts w:ascii="Times New Roman" w:eastAsia="Times New Roman" w:hAnsi="Times New Roman" w:cs="Times New Roman"/>
          <w:sz w:val="24"/>
          <w:szCs w:val="24"/>
        </w:rPr>
        <w:t xml:space="preserve">one </w:t>
      </w:r>
      <w:r w:rsidR="00966D76">
        <w:rPr>
          <w:rFonts w:ascii="Times New Roman" w:eastAsia="Times New Roman" w:hAnsi="Times New Roman" w:cs="Times New Roman"/>
          <w:sz w:val="24"/>
          <w:szCs w:val="24"/>
        </w:rPr>
        <w:t>opportunity to</w:t>
      </w:r>
      <w:r w:rsidR="00F119BC">
        <w:rPr>
          <w:rFonts w:ascii="Times New Roman" w:eastAsia="Times New Roman" w:hAnsi="Times New Roman" w:cs="Times New Roman"/>
          <w:sz w:val="24"/>
          <w:szCs w:val="24"/>
        </w:rPr>
        <w:t xml:space="preserve"> apply for approval of a new location while </w:t>
      </w:r>
      <w:r w:rsidR="00966D76">
        <w:rPr>
          <w:rFonts w:ascii="Times New Roman" w:eastAsia="Times New Roman" w:hAnsi="Times New Roman" w:cs="Times New Roman"/>
          <w:sz w:val="24"/>
          <w:szCs w:val="24"/>
        </w:rPr>
        <w:t>maintaining</w:t>
      </w:r>
      <w:r w:rsidR="00F119BC">
        <w:rPr>
          <w:rFonts w:ascii="Times New Roman" w:eastAsia="Times New Roman" w:hAnsi="Times New Roman" w:cs="Times New Roman"/>
          <w:sz w:val="24"/>
          <w:szCs w:val="24"/>
        </w:rPr>
        <w:t xml:space="preserve"> their place in line under the criteria set forth in this rule</w:t>
      </w:r>
      <w:r w:rsidR="00966D76">
        <w:rPr>
          <w:rFonts w:ascii="Times New Roman" w:eastAsia="Times New Roman" w:hAnsi="Times New Roman" w:cs="Times New Roman"/>
          <w:sz w:val="24"/>
          <w:szCs w:val="24"/>
        </w:rPr>
        <w:t>, provided there are no material changes in the application</w:t>
      </w:r>
      <w:r w:rsidR="003F7CD2">
        <w:rPr>
          <w:rFonts w:ascii="Times New Roman" w:eastAsia="Times New Roman" w:hAnsi="Times New Roman" w:cs="Times New Roman"/>
          <w:sz w:val="24"/>
          <w:szCs w:val="24"/>
        </w:rPr>
        <w:t xml:space="preserve"> other than the location,</w:t>
      </w:r>
      <w:r w:rsidR="00966D76">
        <w:rPr>
          <w:rFonts w:ascii="Times New Roman" w:eastAsia="Times New Roman" w:hAnsi="Times New Roman" w:cs="Times New Roman"/>
          <w:sz w:val="24"/>
          <w:szCs w:val="24"/>
        </w:rPr>
        <w:t xml:space="preserve"> and the </w:t>
      </w:r>
      <w:r w:rsidR="003F7CD2">
        <w:rPr>
          <w:rFonts w:ascii="Times New Roman" w:eastAsia="Times New Roman" w:hAnsi="Times New Roman" w:cs="Times New Roman"/>
          <w:sz w:val="24"/>
          <w:szCs w:val="24"/>
        </w:rPr>
        <w:t>new location proposed is not</w:t>
      </w:r>
      <w:r w:rsidR="00966D76">
        <w:rPr>
          <w:rFonts w:ascii="Times New Roman" w:eastAsia="Times New Roman" w:hAnsi="Times New Roman" w:cs="Times New Roman"/>
          <w:sz w:val="24"/>
          <w:szCs w:val="24"/>
        </w:rPr>
        <w:t xml:space="preserve"> within 600 ft. of an existing Medical Cannabis Retailer or </w:t>
      </w:r>
      <w:r w:rsidR="003F7CD2">
        <w:rPr>
          <w:rFonts w:ascii="Times New Roman" w:eastAsia="Times New Roman" w:hAnsi="Times New Roman" w:cs="Times New Roman"/>
          <w:sz w:val="24"/>
          <w:szCs w:val="24"/>
        </w:rPr>
        <w:t xml:space="preserve">a </w:t>
      </w:r>
      <w:r w:rsidR="00966D76">
        <w:rPr>
          <w:rFonts w:ascii="Times New Roman" w:eastAsia="Times New Roman" w:hAnsi="Times New Roman" w:cs="Times New Roman"/>
          <w:sz w:val="24"/>
          <w:szCs w:val="24"/>
        </w:rPr>
        <w:t>Cannabis Retailer Applicant</w:t>
      </w:r>
      <w:r w:rsidR="003F7CD2">
        <w:rPr>
          <w:rFonts w:ascii="Times New Roman" w:eastAsia="Times New Roman" w:hAnsi="Times New Roman" w:cs="Times New Roman"/>
          <w:sz w:val="24"/>
          <w:szCs w:val="24"/>
        </w:rPr>
        <w:t xml:space="preserve"> with a pending application.  A request for approval of a new location will not be approved unless</w:t>
      </w:r>
      <w:r w:rsidR="006C61F0">
        <w:rPr>
          <w:rFonts w:ascii="Times New Roman" w:eastAsia="Times New Roman" w:hAnsi="Times New Roman" w:cs="Times New Roman"/>
          <w:sz w:val="24"/>
          <w:szCs w:val="24"/>
        </w:rPr>
        <w:t xml:space="preserve"> the Applicant demonstrates that </w:t>
      </w:r>
      <w:r w:rsidR="008671FC">
        <w:rPr>
          <w:rFonts w:ascii="Times New Roman" w:eastAsia="Times New Roman" w:hAnsi="Times New Roman" w:cs="Times New Roman"/>
          <w:sz w:val="24"/>
          <w:szCs w:val="24"/>
        </w:rPr>
        <w:t>the original location is no longer viable due to</w:t>
      </w:r>
      <w:r w:rsidR="006C61F0">
        <w:rPr>
          <w:rFonts w:ascii="Times New Roman" w:eastAsia="Times New Roman" w:hAnsi="Times New Roman" w:cs="Times New Roman"/>
          <w:sz w:val="24"/>
          <w:szCs w:val="24"/>
        </w:rPr>
        <w:t xml:space="preserve"> circumstances out of the Applicant’s control</w:t>
      </w:r>
      <w:r w:rsidR="008671FC">
        <w:rPr>
          <w:rFonts w:ascii="Times New Roman" w:eastAsia="Times New Roman" w:hAnsi="Times New Roman" w:cs="Times New Roman"/>
          <w:sz w:val="24"/>
          <w:szCs w:val="24"/>
        </w:rPr>
        <w:t>.</w:t>
      </w:r>
      <w:r w:rsidR="00D45FFA">
        <w:rPr>
          <w:rFonts w:ascii="Times New Roman" w:eastAsia="Times New Roman" w:hAnsi="Times New Roman" w:cs="Times New Roman"/>
          <w:sz w:val="24"/>
          <w:szCs w:val="24"/>
        </w:rPr>
        <w:t xml:space="preserve">  The Applicant shall have six months from the time that the Office of Cannabis grants this opportunity to apply for approval of a new location.  </w:t>
      </w:r>
      <w:r w:rsidR="00D45FFA" w:rsidRPr="00CD3E66">
        <w:rPr>
          <w:rFonts w:ascii="Times New Roman" w:eastAsia="Times New Roman" w:hAnsi="Times New Roman" w:cs="Times New Roman"/>
          <w:sz w:val="24"/>
          <w:szCs w:val="24"/>
        </w:rPr>
        <w:t>The Office shall have</w:t>
      </w:r>
      <w:r w:rsidR="000A0027">
        <w:rPr>
          <w:rFonts w:ascii="Times New Roman" w:eastAsia="Times New Roman" w:hAnsi="Times New Roman" w:cs="Times New Roman"/>
          <w:sz w:val="24"/>
          <w:szCs w:val="24"/>
        </w:rPr>
        <w:t xml:space="preserve"> discretion to grant or deny an addition six month</w:t>
      </w:r>
      <w:r w:rsidR="00D45FFA" w:rsidRPr="00CD3E66">
        <w:rPr>
          <w:rFonts w:ascii="Times New Roman" w:eastAsia="Times New Roman" w:hAnsi="Times New Roman" w:cs="Times New Roman"/>
          <w:sz w:val="24"/>
          <w:szCs w:val="24"/>
        </w:rPr>
        <w:t xml:space="preserve"> extension, or to take other appropriate action (including, but not limited to, granting an extension for a shorter period of time).</w:t>
      </w:r>
      <w:r w:rsidR="00D45FFA">
        <w:rPr>
          <w:rFonts w:ascii="Times New Roman" w:eastAsia="Times New Roman" w:hAnsi="Times New Roman" w:cs="Times New Roman"/>
          <w:sz w:val="24"/>
          <w:szCs w:val="24"/>
        </w:rPr>
        <w:t xml:space="preserve">  </w:t>
      </w:r>
    </w:p>
    <w:p w14:paraId="7BBFE682" w14:textId="4CDEB88D" w:rsidR="00FC1898" w:rsidRDefault="00FC1898" w:rsidP="005E1CE7">
      <w:bookmarkStart w:id="0" w:name="_GoBack"/>
      <w:bookmarkEnd w:id="0"/>
    </w:p>
    <w:sectPr w:rsidR="00FC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5644B"/>
    <w:multiLevelType w:val="hybridMultilevel"/>
    <w:tmpl w:val="80DE524E"/>
    <w:lvl w:ilvl="0" w:tplc="C136B90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B3"/>
    <w:rsid w:val="0001130C"/>
    <w:rsid w:val="00066D5D"/>
    <w:rsid w:val="00070832"/>
    <w:rsid w:val="000755B4"/>
    <w:rsid w:val="00076A3E"/>
    <w:rsid w:val="0009539F"/>
    <w:rsid w:val="000A0027"/>
    <w:rsid w:val="000A08CD"/>
    <w:rsid w:val="000A48B3"/>
    <w:rsid w:val="000E26FE"/>
    <w:rsid w:val="000F602C"/>
    <w:rsid w:val="00183987"/>
    <w:rsid w:val="00183C56"/>
    <w:rsid w:val="001B0020"/>
    <w:rsid w:val="001C4901"/>
    <w:rsid w:val="00216EFD"/>
    <w:rsid w:val="00234469"/>
    <w:rsid w:val="002667DA"/>
    <w:rsid w:val="00280215"/>
    <w:rsid w:val="002C0781"/>
    <w:rsid w:val="00325852"/>
    <w:rsid w:val="00363585"/>
    <w:rsid w:val="0036383A"/>
    <w:rsid w:val="003839EF"/>
    <w:rsid w:val="003A4D57"/>
    <w:rsid w:val="003D718D"/>
    <w:rsid w:val="003F7CD2"/>
    <w:rsid w:val="00433050"/>
    <w:rsid w:val="00486332"/>
    <w:rsid w:val="00527D45"/>
    <w:rsid w:val="005367EB"/>
    <w:rsid w:val="005D1825"/>
    <w:rsid w:val="005E1CE7"/>
    <w:rsid w:val="00614187"/>
    <w:rsid w:val="00654E8F"/>
    <w:rsid w:val="006C61F0"/>
    <w:rsid w:val="00705770"/>
    <w:rsid w:val="007256EE"/>
    <w:rsid w:val="007760D6"/>
    <w:rsid w:val="00783ED7"/>
    <w:rsid w:val="007866CC"/>
    <w:rsid w:val="007F024A"/>
    <w:rsid w:val="00821353"/>
    <w:rsid w:val="00850A2D"/>
    <w:rsid w:val="0085395B"/>
    <w:rsid w:val="00861C63"/>
    <w:rsid w:val="008671FC"/>
    <w:rsid w:val="008819C8"/>
    <w:rsid w:val="008C04C5"/>
    <w:rsid w:val="00907C09"/>
    <w:rsid w:val="00907EB9"/>
    <w:rsid w:val="0093018A"/>
    <w:rsid w:val="0094724A"/>
    <w:rsid w:val="00962826"/>
    <w:rsid w:val="00966D76"/>
    <w:rsid w:val="00977E6A"/>
    <w:rsid w:val="00993E5B"/>
    <w:rsid w:val="009A3149"/>
    <w:rsid w:val="009B7BA1"/>
    <w:rsid w:val="00A01B70"/>
    <w:rsid w:val="00A966F4"/>
    <w:rsid w:val="00AC6DA7"/>
    <w:rsid w:val="00AE2389"/>
    <w:rsid w:val="00AF080B"/>
    <w:rsid w:val="00AF637B"/>
    <w:rsid w:val="00B44026"/>
    <w:rsid w:val="00B54423"/>
    <w:rsid w:val="00B61BCE"/>
    <w:rsid w:val="00B81F7A"/>
    <w:rsid w:val="00BF10D9"/>
    <w:rsid w:val="00C054BB"/>
    <w:rsid w:val="00C67E48"/>
    <w:rsid w:val="00CD3E66"/>
    <w:rsid w:val="00CF770B"/>
    <w:rsid w:val="00D225F9"/>
    <w:rsid w:val="00D40CB0"/>
    <w:rsid w:val="00D45FFA"/>
    <w:rsid w:val="00D47818"/>
    <w:rsid w:val="00D62CEC"/>
    <w:rsid w:val="00E112FE"/>
    <w:rsid w:val="00E13CDF"/>
    <w:rsid w:val="00E30D20"/>
    <w:rsid w:val="00EE2BB0"/>
    <w:rsid w:val="00F119BC"/>
    <w:rsid w:val="00F81302"/>
    <w:rsid w:val="00F96178"/>
    <w:rsid w:val="00FC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8EFF"/>
  <w15:chartTrackingRefBased/>
  <w15:docId w15:val="{BF966A46-F844-4A32-8B2E-CBB6BE37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3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E66"/>
    <w:rPr>
      <w:rFonts w:ascii="Times New Roman" w:eastAsia="Times New Roman" w:hAnsi="Times New Roman" w:cs="Times New Roman"/>
      <w:b/>
      <w:bCs/>
      <w:kern w:val="36"/>
      <w:sz w:val="48"/>
      <w:szCs w:val="48"/>
    </w:rPr>
  </w:style>
  <w:style w:type="character" w:customStyle="1" w:styleId="field">
    <w:name w:val="field"/>
    <w:basedOn w:val="DefaultParagraphFont"/>
    <w:rsid w:val="00CD3E66"/>
  </w:style>
  <w:style w:type="paragraph" w:styleId="NormalWeb">
    <w:name w:val="Normal (Web)"/>
    <w:basedOn w:val="Normal"/>
    <w:uiPriority w:val="99"/>
    <w:semiHidden/>
    <w:unhideWhenUsed/>
    <w:rsid w:val="00CD3E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54BB"/>
    <w:pPr>
      <w:ind w:left="720"/>
      <w:contextualSpacing/>
    </w:pPr>
  </w:style>
  <w:style w:type="paragraph" w:styleId="BalloonText">
    <w:name w:val="Balloon Text"/>
    <w:basedOn w:val="Normal"/>
    <w:link w:val="BalloonTextChar"/>
    <w:uiPriority w:val="99"/>
    <w:semiHidden/>
    <w:unhideWhenUsed/>
    <w:rsid w:val="00C05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4BB"/>
    <w:rPr>
      <w:rFonts w:ascii="Segoe UI" w:hAnsi="Segoe UI" w:cs="Segoe UI"/>
      <w:sz w:val="18"/>
      <w:szCs w:val="18"/>
    </w:rPr>
  </w:style>
  <w:style w:type="character" w:styleId="CommentReference">
    <w:name w:val="annotation reference"/>
    <w:basedOn w:val="DefaultParagraphFont"/>
    <w:uiPriority w:val="99"/>
    <w:semiHidden/>
    <w:unhideWhenUsed/>
    <w:rsid w:val="00614187"/>
    <w:rPr>
      <w:sz w:val="16"/>
      <w:szCs w:val="16"/>
    </w:rPr>
  </w:style>
  <w:style w:type="paragraph" w:styleId="CommentText">
    <w:name w:val="annotation text"/>
    <w:basedOn w:val="Normal"/>
    <w:link w:val="CommentTextChar"/>
    <w:uiPriority w:val="99"/>
    <w:semiHidden/>
    <w:unhideWhenUsed/>
    <w:rsid w:val="00614187"/>
    <w:pPr>
      <w:spacing w:line="240" w:lineRule="auto"/>
    </w:pPr>
    <w:rPr>
      <w:sz w:val="20"/>
      <w:szCs w:val="20"/>
    </w:rPr>
  </w:style>
  <w:style w:type="character" w:customStyle="1" w:styleId="CommentTextChar">
    <w:name w:val="Comment Text Char"/>
    <w:basedOn w:val="DefaultParagraphFont"/>
    <w:link w:val="CommentText"/>
    <w:uiPriority w:val="99"/>
    <w:semiHidden/>
    <w:rsid w:val="00614187"/>
    <w:rPr>
      <w:sz w:val="20"/>
      <w:szCs w:val="20"/>
    </w:rPr>
  </w:style>
  <w:style w:type="paragraph" w:styleId="CommentSubject">
    <w:name w:val="annotation subject"/>
    <w:basedOn w:val="CommentText"/>
    <w:next w:val="CommentText"/>
    <w:link w:val="CommentSubjectChar"/>
    <w:uiPriority w:val="99"/>
    <w:semiHidden/>
    <w:unhideWhenUsed/>
    <w:rsid w:val="00614187"/>
    <w:rPr>
      <w:b/>
      <w:bCs/>
    </w:rPr>
  </w:style>
  <w:style w:type="character" w:customStyle="1" w:styleId="CommentSubjectChar">
    <w:name w:val="Comment Subject Char"/>
    <w:basedOn w:val="CommentTextChar"/>
    <w:link w:val="CommentSubject"/>
    <w:uiPriority w:val="99"/>
    <w:semiHidden/>
    <w:rsid w:val="00614187"/>
    <w:rPr>
      <w:b/>
      <w:bCs/>
      <w:sz w:val="20"/>
      <w:szCs w:val="20"/>
    </w:rPr>
  </w:style>
  <w:style w:type="paragraph" w:styleId="Revision">
    <w:name w:val="Revision"/>
    <w:hidden/>
    <w:uiPriority w:val="99"/>
    <w:semiHidden/>
    <w:rsid w:val="00705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67374">
      <w:bodyDiv w:val="1"/>
      <w:marLeft w:val="0"/>
      <w:marRight w:val="0"/>
      <w:marTop w:val="0"/>
      <w:marBottom w:val="0"/>
      <w:divBdr>
        <w:top w:val="none" w:sz="0" w:space="0" w:color="auto"/>
        <w:left w:val="none" w:sz="0" w:space="0" w:color="auto"/>
        <w:bottom w:val="none" w:sz="0" w:space="0" w:color="auto"/>
        <w:right w:val="none" w:sz="0" w:space="0" w:color="auto"/>
      </w:divBdr>
      <w:divsChild>
        <w:div w:id="1965230990">
          <w:marLeft w:val="0"/>
          <w:marRight w:val="0"/>
          <w:marTop w:val="0"/>
          <w:marBottom w:val="0"/>
          <w:divBdr>
            <w:top w:val="none" w:sz="0" w:space="0" w:color="auto"/>
            <w:left w:val="none" w:sz="0" w:space="0" w:color="auto"/>
            <w:bottom w:val="none" w:sz="0" w:space="0" w:color="auto"/>
            <w:right w:val="none" w:sz="0" w:space="0" w:color="auto"/>
          </w:divBdr>
          <w:divsChild>
            <w:div w:id="1415322829">
              <w:marLeft w:val="0"/>
              <w:marRight w:val="0"/>
              <w:marTop w:val="0"/>
              <w:marBottom w:val="0"/>
              <w:divBdr>
                <w:top w:val="none" w:sz="0" w:space="0" w:color="auto"/>
                <w:left w:val="none" w:sz="0" w:space="0" w:color="auto"/>
                <w:bottom w:val="none" w:sz="0" w:space="0" w:color="auto"/>
                <w:right w:val="none" w:sz="0" w:space="0" w:color="auto"/>
              </w:divBdr>
              <w:divsChild>
                <w:div w:id="1800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6537">
          <w:marLeft w:val="0"/>
          <w:marRight w:val="0"/>
          <w:marTop w:val="0"/>
          <w:marBottom w:val="0"/>
          <w:divBdr>
            <w:top w:val="none" w:sz="0" w:space="0" w:color="auto"/>
            <w:left w:val="none" w:sz="0" w:space="0" w:color="auto"/>
            <w:bottom w:val="none" w:sz="0" w:space="0" w:color="auto"/>
            <w:right w:val="none" w:sz="0" w:space="0" w:color="auto"/>
          </w:divBdr>
          <w:divsChild>
            <w:div w:id="1374311052">
              <w:marLeft w:val="0"/>
              <w:marRight w:val="0"/>
              <w:marTop w:val="0"/>
              <w:marBottom w:val="0"/>
              <w:divBdr>
                <w:top w:val="none" w:sz="0" w:space="0" w:color="auto"/>
                <w:left w:val="none" w:sz="0" w:space="0" w:color="auto"/>
                <w:bottom w:val="none" w:sz="0" w:space="0" w:color="auto"/>
                <w:right w:val="none" w:sz="0" w:space="0" w:color="auto"/>
              </w:divBdr>
              <w:divsChild>
                <w:div w:id="13737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2D37-6938-4D23-B5B8-16B35604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Jeremy (ADM)</dc:creator>
  <cp:keywords/>
  <dc:description/>
  <cp:lastModifiedBy>Schwartz, Jeremy (ADM)</cp:lastModifiedBy>
  <cp:revision>7</cp:revision>
  <cp:lastPrinted>2019-12-20T17:34:00Z</cp:lastPrinted>
  <dcterms:created xsi:type="dcterms:W3CDTF">2019-12-20T00:15:00Z</dcterms:created>
  <dcterms:modified xsi:type="dcterms:W3CDTF">2019-12-26T20:47:00Z</dcterms:modified>
</cp:coreProperties>
</file>