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C397" w14:textId="77777777" w:rsidR="00B51DBA" w:rsidRPr="00F34959" w:rsidRDefault="00B51DBA" w:rsidP="00E76021">
      <w:pPr>
        <w:rPr>
          <w:rFonts w:ascii="Tw Cen MT" w:hAnsi="Tw Cen MT"/>
          <w:b/>
          <w:bCs/>
          <w:sz w:val="24"/>
          <w:szCs w:val="24"/>
        </w:rPr>
      </w:pPr>
    </w:p>
    <w:p w14:paraId="341A5D4F" w14:textId="77777777" w:rsidR="00602AD1" w:rsidRPr="00582BC2" w:rsidRDefault="00582BC2" w:rsidP="001A4E6E">
      <w:pPr>
        <w:jc w:val="center"/>
        <w:rPr>
          <w:rFonts w:ascii="Tw Cen MT" w:hAnsi="Tw Cen MT"/>
          <w:b/>
          <w:bCs/>
          <w:sz w:val="40"/>
          <w:szCs w:val="40"/>
        </w:rPr>
      </w:pPr>
      <w:r w:rsidRPr="00582BC2">
        <w:rPr>
          <w:rFonts w:ascii="Tw Cen MT" w:hAnsi="Tw Cen MT"/>
          <w:b/>
          <w:bCs/>
          <w:sz w:val="40"/>
          <w:szCs w:val="40"/>
        </w:rPr>
        <w:t>CITIZENS’ COMMITTEE ON COMMUNITY DEVELOPMENT</w:t>
      </w:r>
    </w:p>
    <w:p w14:paraId="727A7770" w14:textId="77777777" w:rsidR="009312ED" w:rsidRPr="00CD61E3" w:rsidRDefault="0098121B" w:rsidP="001A4E6E">
      <w:pPr>
        <w:jc w:val="center"/>
        <w:rPr>
          <w:rFonts w:ascii="Tw Cen MT" w:hAnsi="Tw Cen MT"/>
          <w:b/>
          <w:bCs/>
          <w:sz w:val="36"/>
          <w:szCs w:val="36"/>
        </w:rPr>
      </w:pPr>
      <w:r>
        <w:rPr>
          <w:rFonts w:ascii="Tw Cen MT" w:hAnsi="Tw Cen MT"/>
          <w:b/>
          <w:bCs/>
          <w:sz w:val="36"/>
          <w:szCs w:val="36"/>
        </w:rPr>
        <w:t>FULL COMMITTEE MEETING</w:t>
      </w:r>
    </w:p>
    <w:p w14:paraId="5F44F86D" w14:textId="77777777" w:rsidR="00524981" w:rsidRDefault="00524981" w:rsidP="00E438CD">
      <w:pPr>
        <w:rPr>
          <w:rFonts w:ascii="Tw Cen MT" w:hAnsi="Tw Cen MT"/>
          <w:b/>
          <w:bCs/>
          <w:sz w:val="24"/>
          <w:szCs w:val="24"/>
        </w:rPr>
      </w:pPr>
    </w:p>
    <w:p w14:paraId="73FB476F" w14:textId="77777777" w:rsidR="00E438CD" w:rsidRPr="004F53B0" w:rsidRDefault="00E438CD" w:rsidP="00E438CD">
      <w:pPr>
        <w:rPr>
          <w:rFonts w:ascii="Tw Cen MT" w:hAnsi="Tw Cen MT"/>
          <w:b/>
          <w:bCs/>
          <w:sz w:val="24"/>
          <w:szCs w:val="24"/>
        </w:rPr>
      </w:pPr>
    </w:p>
    <w:p w14:paraId="09F0655D" w14:textId="7A3B00FA" w:rsidR="00AA4F6B" w:rsidRDefault="00415A63" w:rsidP="001A4E6E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Tuesday</w:t>
      </w:r>
      <w:r w:rsidR="00E73131">
        <w:rPr>
          <w:rFonts w:ascii="Tw Cen MT" w:hAnsi="Tw Cen MT"/>
          <w:sz w:val="24"/>
          <w:szCs w:val="24"/>
        </w:rPr>
        <w:t>,</w:t>
      </w:r>
      <w:r w:rsidR="0056677C">
        <w:rPr>
          <w:rFonts w:ascii="Tw Cen MT" w:hAnsi="Tw Cen MT"/>
          <w:sz w:val="24"/>
          <w:szCs w:val="24"/>
        </w:rPr>
        <w:t xml:space="preserve"> </w:t>
      </w:r>
      <w:r w:rsidR="002C408E">
        <w:rPr>
          <w:rFonts w:ascii="Tw Cen MT" w:hAnsi="Tw Cen MT"/>
          <w:sz w:val="24"/>
          <w:szCs w:val="24"/>
        </w:rPr>
        <w:t>September 20</w:t>
      </w:r>
      <w:r w:rsidR="00F76E0A">
        <w:rPr>
          <w:rFonts w:ascii="Tw Cen MT" w:hAnsi="Tw Cen MT"/>
          <w:sz w:val="24"/>
          <w:szCs w:val="24"/>
        </w:rPr>
        <w:t>, 202</w:t>
      </w:r>
      <w:r w:rsidR="00576E1E">
        <w:rPr>
          <w:rFonts w:ascii="Tw Cen MT" w:hAnsi="Tw Cen MT"/>
          <w:sz w:val="24"/>
          <w:szCs w:val="24"/>
        </w:rPr>
        <w:t>2</w:t>
      </w:r>
    </w:p>
    <w:p w14:paraId="666D53F6" w14:textId="77777777" w:rsidR="00582BC2" w:rsidRDefault="00705807" w:rsidP="0098121B">
      <w:pPr>
        <w:jc w:val="center"/>
        <w:rPr>
          <w:rFonts w:ascii="Tw Cen MT" w:hAnsi="Tw Cen MT"/>
          <w:sz w:val="24"/>
          <w:szCs w:val="24"/>
        </w:rPr>
      </w:pPr>
      <w:proofErr w:type="gramStart"/>
      <w:r>
        <w:rPr>
          <w:rFonts w:ascii="Tw Cen MT" w:hAnsi="Tw Cen MT"/>
          <w:sz w:val="24"/>
          <w:szCs w:val="24"/>
        </w:rPr>
        <w:t xml:space="preserve">Zoom </w:t>
      </w:r>
      <w:r w:rsidR="00594128">
        <w:rPr>
          <w:rFonts w:ascii="Tw Cen MT" w:hAnsi="Tw Cen MT"/>
          <w:sz w:val="24"/>
          <w:szCs w:val="24"/>
        </w:rPr>
        <w:t xml:space="preserve"> Meeting</w:t>
      </w:r>
      <w:proofErr w:type="gramEnd"/>
    </w:p>
    <w:p w14:paraId="0B3AE088" w14:textId="537895FC" w:rsidR="00582BC2" w:rsidRDefault="00582BC2" w:rsidP="001A4E6E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5:</w:t>
      </w:r>
      <w:r w:rsidR="00444A1C">
        <w:rPr>
          <w:rFonts w:ascii="Tw Cen MT" w:hAnsi="Tw Cen MT"/>
          <w:sz w:val="24"/>
          <w:szCs w:val="24"/>
        </w:rPr>
        <w:t>0</w:t>
      </w:r>
      <w:r>
        <w:rPr>
          <w:rFonts w:ascii="Tw Cen MT" w:hAnsi="Tw Cen MT"/>
          <w:sz w:val="24"/>
          <w:szCs w:val="24"/>
        </w:rPr>
        <w:t xml:space="preserve">0 p.m. – </w:t>
      </w:r>
      <w:r w:rsidR="00576E1E">
        <w:rPr>
          <w:rFonts w:ascii="Tw Cen MT" w:hAnsi="Tw Cen MT"/>
          <w:sz w:val="24"/>
          <w:szCs w:val="24"/>
        </w:rPr>
        <w:t>6:30</w:t>
      </w:r>
      <w:r>
        <w:rPr>
          <w:rFonts w:ascii="Tw Cen MT" w:hAnsi="Tw Cen MT"/>
          <w:sz w:val="24"/>
          <w:szCs w:val="24"/>
        </w:rPr>
        <w:t xml:space="preserve"> p.m.</w:t>
      </w:r>
    </w:p>
    <w:p w14:paraId="6CC484EA" w14:textId="77777777" w:rsidR="00594128" w:rsidRDefault="00594128" w:rsidP="00594128">
      <w:pPr>
        <w:jc w:val="center"/>
        <w:rPr>
          <w:rFonts w:ascii="Tw Cen MT" w:hAnsi="Tw Cen MT"/>
          <w:i/>
          <w:sz w:val="24"/>
          <w:szCs w:val="24"/>
        </w:rPr>
      </w:pPr>
    </w:p>
    <w:p w14:paraId="4A2BF819" w14:textId="77777777" w:rsidR="00594128" w:rsidRDefault="00594128" w:rsidP="00594128">
      <w:pPr>
        <w:jc w:val="center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T</w:t>
      </w:r>
      <w:r w:rsidRPr="00594128">
        <w:rPr>
          <w:rFonts w:ascii="Tw Cen MT" w:hAnsi="Tw Cen MT"/>
          <w:i/>
          <w:sz w:val="24"/>
          <w:szCs w:val="24"/>
        </w:rPr>
        <w:t>o receive login or dial</w:t>
      </w:r>
      <w:r>
        <w:rPr>
          <w:rFonts w:ascii="Tw Cen MT" w:hAnsi="Tw Cen MT"/>
          <w:i/>
          <w:sz w:val="24"/>
          <w:szCs w:val="24"/>
        </w:rPr>
        <w:t xml:space="preserve">-in </w:t>
      </w:r>
      <w:r w:rsidRPr="00594128">
        <w:rPr>
          <w:rFonts w:ascii="Tw Cen MT" w:hAnsi="Tw Cen MT"/>
          <w:i/>
          <w:sz w:val="24"/>
          <w:szCs w:val="24"/>
        </w:rPr>
        <w:t>information</w:t>
      </w:r>
      <w:r>
        <w:rPr>
          <w:rFonts w:ascii="Tw Cen MT" w:hAnsi="Tw Cen MT"/>
          <w:i/>
          <w:sz w:val="24"/>
          <w:szCs w:val="24"/>
        </w:rPr>
        <w:t>, i</w:t>
      </w:r>
      <w:r w:rsidRPr="00594128">
        <w:rPr>
          <w:rFonts w:ascii="Tw Cen MT" w:hAnsi="Tw Cen MT"/>
          <w:i/>
          <w:sz w:val="24"/>
          <w:szCs w:val="24"/>
        </w:rPr>
        <w:t>nterested members of the public must email</w:t>
      </w:r>
      <w:r>
        <w:rPr>
          <w:rFonts w:ascii="Tw Cen MT" w:hAnsi="Tw Cen MT"/>
          <w:i/>
          <w:sz w:val="24"/>
          <w:szCs w:val="24"/>
        </w:rPr>
        <w:t>:</w:t>
      </w:r>
    </w:p>
    <w:p w14:paraId="13D9B0ED" w14:textId="77777777" w:rsidR="00582BC2" w:rsidRPr="00E04845" w:rsidRDefault="00594128" w:rsidP="00E04845">
      <w:pPr>
        <w:jc w:val="center"/>
        <w:rPr>
          <w:rFonts w:ascii="Tw Cen MT" w:hAnsi="Tw Cen MT"/>
          <w:i/>
          <w:sz w:val="24"/>
          <w:szCs w:val="24"/>
        </w:rPr>
      </w:pPr>
      <w:r w:rsidRPr="00594128">
        <w:rPr>
          <w:rFonts w:ascii="Tw Cen MT" w:hAnsi="Tw Cen MT"/>
          <w:i/>
          <w:sz w:val="24"/>
          <w:szCs w:val="24"/>
        </w:rPr>
        <w:t xml:space="preserve"> </w:t>
      </w:r>
      <w:hyperlink r:id="rId7" w:history="1">
        <w:r w:rsidR="005B309A" w:rsidRPr="00E8097E">
          <w:rPr>
            <w:rStyle w:val="Hyperlink"/>
            <w:rFonts w:ascii="Tw Cen MT" w:hAnsi="Tw Cen MT"/>
            <w:i/>
            <w:sz w:val="24"/>
            <w:szCs w:val="24"/>
          </w:rPr>
          <w:t>pierre.stroud@sfgov.org</w:t>
        </w:r>
      </w:hyperlink>
      <w:r w:rsidRPr="00594128">
        <w:rPr>
          <w:rFonts w:ascii="Tw Cen MT" w:hAnsi="Tw Cen MT"/>
          <w:i/>
          <w:sz w:val="24"/>
          <w:szCs w:val="24"/>
        </w:rPr>
        <w:t xml:space="preserve"> </w:t>
      </w:r>
    </w:p>
    <w:p w14:paraId="21651F69" w14:textId="77777777" w:rsidR="00AE65B8" w:rsidRDefault="00AE65B8" w:rsidP="00016EEF">
      <w:pPr>
        <w:rPr>
          <w:rFonts w:ascii="Tw Cen MT" w:hAnsi="Tw Cen MT"/>
          <w:sz w:val="24"/>
          <w:szCs w:val="24"/>
        </w:rPr>
      </w:pPr>
    </w:p>
    <w:p w14:paraId="3F72B22C" w14:textId="77777777" w:rsidR="003F2F54" w:rsidRDefault="003F2F54" w:rsidP="00A5374C">
      <w:pPr>
        <w:rPr>
          <w:rFonts w:ascii="Tw Cen MT" w:hAnsi="Tw Cen MT"/>
          <w:sz w:val="24"/>
          <w:szCs w:val="24"/>
        </w:rPr>
      </w:pPr>
    </w:p>
    <w:p w14:paraId="2E2A1036" w14:textId="6B754975" w:rsidR="00582BC2" w:rsidRPr="00582BC2" w:rsidRDefault="00901DEF" w:rsidP="001A4E6E">
      <w:pPr>
        <w:jc w:val="center"/>
        <w:rPr>
          <w:rFonts w:ascii="Tw Cen MT" w:hAnsi="Tw Cen MT"/>
          <w:b/>
          <w:sz w:val="36"/>
          <w:szCs w:val="36"/>
          <w:u w:val="single"/>
        </w:rPr>
      </w:pPr>
      <w:bookmarkStart w:id="0" w:name="_Hlk85111874"/>
      <w:r>
        <w:rPr>
          <w:rFonts w:ascii="Tw Cen MT" w:hAnsi="Tw Cen MT"/>
          <w:b/>
          <w:sz w:val="36"/>
          <w:szCs w:val="36"/>
          <w:u w:val="single"/>
        </w:rPr>
        <w:t>Minutes</w:t>
      </w:r>
    </w:p>
    <w:p w14:paraId="1EBCB35F" w14:textId="77777777" w:rsidR="00793839" w:rsidRDefault="00793839" w:rsidP="001A4E6E">
      <w:pPr>
        <w:jc w:val="center"/>
        <w:rPr>
          <w:rFonts w:ascii="Tw Cen MT" w:hAnsi="Tw Cen MT"/>
          <w:sz w:val="24"/>
          <w:szCs w:val="24"/>
        </w:rPr>
      </w:pPr>
    </w:p>
    <w:p w14:paraId="483A0F7D" w14:textId="77777777" w:rsidR="00F76E0A" w:rsidRDefault="00F76E0A" w:rsidP="001A4E6E">
      <w:pPr>
        <w:jc w:val="center"/>
        <w:rPr>
          <w:rFonts w:ascii="Tw Cen MT" w:hAnsi="Tw Cen MT"/>
          <w:sz w:val="24"/>
          <w:szCs w:val="24"/>
        </w:rPr>
      </w:pPr>
    </w:p>
    <w:p w14:paraId="393EA201" w14:textId="054BBCF6" w:rsidR="00901DEF" w:rsidRDefault="00582BC2" w:rsidP="00901DEF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>Call to Order</w:t>
      </w:r>
      <w:r w:rsidR="00901DEF" w:rsidRPr="00901DEF">
        <w:rPr>
          <w:rFonts w:ascii="Tw Cen MT" w:hAnsi="Tw Cen MT"/>
          <w:b/>
          <w:sz w:val="24"/>
          <w:szCs w:val="24"/>
        </w:rPr>
        <w:t xml:space="preserve"> </w:t>
      </w:r>
      <w:r w:rsidR="00901DEF">
        <w:rPr>
          <w:rFonts w:ascii="Tw Cen MT" w:hAnsi="Tw Cen MT"/>
          <w:b/>
          <w:sz w:val="24"/>
          <w:szCs w:val="24"/>
        </w:rPr>
        <w:t>5:05pm</w:t>
      </w:r>
    </w:p>
    <w:p w14:paraId="32D9CA05" w14:textId="659B60F1" w:rsidR="00901DEF" w:rsidRPr="0071418B" w:rsidRDefault="00901DEF" w:rsidP="00901DEF">
      <w:pPr>
        <w:pStyle w:val="ListParagraph"/>
        <w:rPr>
          <w:rFonts w:ascii="Tw Cen MT" w:hAnsi="Tw Cen MT"/>
          <w:sz w:val="24"/>
          <w:szCs w:val="24"/>
        </w:rPr>
      </w:pPr>
      <w:r w:rsidRPr="0071418B">
        <w:rPr>
          <w:rFonts w:ascii="Tw Cen MT" w:hAnsi="Tw Cen MT"/>
          <w:sz w:val="24"/>
          <w:szCs w:val="24"/>
        </w:rPr>
        <w:t xml:space="preserve">Committee Members Present: Clint </w:t>
      </w:r>
      <w:proofErr w:type="spellStart"/>
      <w:r w:rsidRPr="0071418B">
        <w:rPr>
          <w:rFonts w:ascii="Tw Cen MT" w:hAnsi="Tw Cen MT"/>
          <w:sz w:val="24"/>
          <w:szCs w:val="24"/>
        </w:rPr>
        <w:t>Loftman</w:t>
      </w:r>
      <w:proofErr w:type="spellEnd"/>
      <w:r w:rsidRPr="0071418B">
        <w:rPr>
          <w:rFonts w:ascii="Tw Cen MT" w:hAnsi="Tw Cen MT"/>
          <w:sz w:val="24"/>
          <w:szCs w:val="24"/>
        </w:rPr>
        <w:t xml:space="preserve">, Irene </w:t>
      </w:r>
      <w:r>
        <w:rPr>
          <w:rFonts w:ascii="Tw Cen MT" w:hAnsi="Tw Cen MT"/>
          <w:sz w:val="24"/>
          <w:szCs w:val="24"/>
        </w:rPr>
        <w:t xml:space="preserve">Yee </w:t>
      </w:r>
      <w:r w:rsidRPr="0071418B">
        <w:rPr>
          <w:rFonts w:ascii="Tw Cen MT" w:hAnsi="Tw Cen MT"/>
          <w:sz w:val="24"/>
          <w:szCs w:val="24"/>
        </w:rPr>
        <w:t>Riley, Mick Del Rosario, Rena Ilasa</w:t>
      </w:r>
      <w:r>
        <w:rPr>
          <w:rFonts w:ascii="Tw Cen MT" w:hAnsi="Tw Cen MT"/>
          <w:sz w:val="24"/>
          <w:szCs w:val="24"/>
        </w:rPr>
        <w:t>, Azalea Renfield</w:t>
      </w:r>
      <w:r w:rsidRPr="0071418B">
        <w:rPr>
          <w:rFonts w:ascii="Tw Cen MT" w:hAnsi="Tw Cen MT"/>
          <w:sz w:val="24"/>
          <w:szCs w:val="24"/>
        </w:rPr>
        <w:t xml:space="preserve"> </w:t>
      </w:r>
    </w:p>
    <w:p w14:paraId="6827EA7F" w14:textId="77777777" w:rsidR="00901DEF" w:rsidRPr="0071418B" w:rsidRDefault="00901DEF" w:rsidP="00901DEF">
      <w:pPr>
        <w:pStyle w:val="ListParagraph"/>
        <w:rPr>
          <w:rFonts w:ascii="Tw Cen MT" w:hAnsi="Tw Cen MT"/>
          <w:sz w:val="24"/>
          <w:szCs w:val="24"/>
        </w:rPr>
      </w:pPr>
    </w:p>
    <w:p w14:paraId="76710F4A" w14:textId="64394AB3" w:rsidR="00123A58" w:rsidRDefault="00901DEF" w:rsidP="00901DEF">
      <w:pPr>
        <w:pStyle w:val="ListParagraph"/>
        <w:rPr>
          <w:rFonts w:ascii="Tw Cen MT" w:hAnsi="Tw Cen MT"/>
          <w:b/>
          <w:sz w:val="24"/>
          <w:szCs w:val="24"/>
        </w:rPr>
      </w:pPr>
      <w:r w:rsidRPr="0071418B">
        <w:rPr>
          <w:rFonts w:ascii="Tw Cen MT" w:hAnsi="Tw Cen MT"/>
          <w:sz w:val="24"/>
          <w:szCs w:val="24"/>
        </w:rPr>
        <w:t xml:space="preserve">City Staff Present: Brian </w:t>
      </w:r>
      <w:proofErr w:type="spellStart"/>
      <w:r w:rsidRPr="0071418B">
        <w:rPr>
          <w:rFonts w:ascii="Tw Cen MT" w:hAnsi="Tw Cen MT"/>
          <w:sz w:val="24"/>
          <w:szCs w:val="24"/>
        </w:rPr>
        <w:t>Cheu</w:t>
      </w:r>
      <w:proofErr w:type="spellEnd"/>
      <w:r>
        <w:rPr>
          <w:rFonts w:ascii="Tw Cen MT" w:hAnsi="Tw Cen MT"/>
          <w:sz w:val="24"/>
          <w:szCs w:val="24"/>
        </w:rPr>
        <w:t xml:space="preserve"> (MOHCD)</w:t>
      </w:r>
      <w:r w:rsidRPr="0071418B">
        <w:rPr>
          <w:rFonts w:ascii="Tw Cen MT" w:hAnsi="Tw Cen MT"/>
          <w:sz w:val="24"/>
          <w:szCs w:val="24"/>
        </w:rPr>
        <w:t>, Pierre Stroud</w:t>
      </w:r>
      <w:r>
        <w:rPr>
          <w:rFonts w:ascii="Tw Cen MT" w:hAnsi="Tw Cen MT"/>
          <w:sz w:val="24"/>
          <w:szCs w:val="24"/>
        </w:rPr>
        <w:t xml:space="preserve"> (MOHCD)</w:t>
      </w:r>
      <w:r w:rsidRPr="0071418B">
        <w:rPr>
          <w:rFonts w:ascii="Tw Cen MT" w:hAnsi="Tw Cen MT"/>
          <w:sz w:val="24"/>
          <w:szCs w:val="24"/>
        </w:rPr>
        <w:t>, Alan Guttirez</w:t>
      </w:r>
      <w:r>
        <w:rPr>
          <w:rFonts w:ascii="Tw Cen MT" w:hAnsi="Tw Cen MT"/>
          <w:sz w:val="24"/>
          <w:szCs w:val="24"/>
        </w:rPr>
        <w:t xml:space="preserve"> (HSH)</w:t>
      </w:r>
      <w:r w:rsidRPr="0071418B">
        <w:rPr>
          <w:rFonts w:ascii="Tw Cen MT" w:hAnsi="Tw Cen MT"/>
          <w:sz w:val="24"/>
          <w:szCs w:val="24"/>
        </w:rPr>
        <w:t xml:space="preserve">, </w:t>
      </w:r>
      <w:r>
        <w:rPr>
          <w:rFonts w:ascii="Tw Cen MT" w:hAnsi="Tw Cen MT"/>
          <w:sz w:val="24"/>
          <w:szCs w:val="24"/>
        </w:rPr>
        <w:t>Salvador Menjivar (HSH)</w:t>
      </w:r>
    </w:p>
    <w:p w14:paraId="246F3F85" w14:textId="77777777" w:rsidR="002F3682" w:rsidRDefault="002F3682" w:rsidP="002F3682">
      <w:pPr>
        <w:pStyle w:val="ListParagraph"/>
        <w:rPr>
          <w:rFonts w:ascii="Tw Cen MT" w:hAnsi="Tw Cen MT"/>
          <w:b/>
          <w:sz w:val="24"/>
          <w:szCs w:val="24"/>
        </w:rPr>
      </w:pPr>
    </w:p>
    <w:p w14:paraId="65B1789F" w14:textId="04F3946A" w:rsidR="003B3940" w:rsidRPr="00901DEF" w:rsidRDefault="00442A93" w:rsidP="001D0E3F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Presentation by Department of </w:t>
      </w:r>
      <w:r w:rsidR="003B3940">
        <w:rPr>
          <w:rFonts w:ascii="Tw Cen MT" w:hAnsi="Tw Cen MT"/>
          <w:b/>
          <w:sz w:val="24"/>
          <w:szCs w:val="24"/>
        </w:rPr>
        <w:t>H</w:t>
      </w:r>
      <w:r>
        <w:rPr>
          <w:rFonts w:ascii="Tw Cen MT" w:hAnsi="Tw Cen MT"/>
          <w:b/>
          <w:sz w:val="24"/>
          <w:szCs w:val="24"/>
        </w:rPr>
        <w:t xml:space="preserve">omelessness and </w:t>
      </w:r>
      <w:r w:rsidR="003B3940">
        <w:rPr>
          <w:rFonts w:ascii="Tw Cen MT" w:hAnsi="Tw Cen MT"/>
          <w:b/>
          <w:sz w:val="24"/>
          <w:szCs w:val="24"/>
        </w:rPr>
        <w:t>S</w:t>
      </w:r>
      <w:r>
        <w:rPr>
          <w:rFonts w:ascii="Tw Cen MT" w:hAnsi="Tw Cen MT"/>
          <w:b/>
          <w:sz w:val="24"/>
          <w:szCs w:val="24"/>
        </w:rPr>
        <w:t xml:space="preserve">upportive </w:t>
      </w:r>
      <w:r w:rsidR="003B3940">
        <w:rPr>
          <w:rFonts w:ascii="Tw Cen MT" w:hAnsi="Tw Cen MT"/>
          <w:b/>
          <w:sz w:val="24"/>
          <w:szCs w:val="24"/>
        </w:rPr>
        <w:t>H</w:t>
      </w:r>
      <w:r>
        <w:rPr>
          <w:rFonts w:ascii="Tw Cen MT" w:hAnsi="Tw Cen MT"/>
          <w:b/>
          <w:sz w:val="24"/>
          <w:szCs w:val="24"/>
        </w:rPr>
        <w:t xml:space="preserve">ousing </w:t>
      </w:r>
      <w:r w:rsidRPr="00442A93">
        <w:rPr>
          <w:rFonts w:ascii="Tw Cen MT" w:hAnsi="Tw Cen MT"/>
          <w:b/>
          <w:i/>
          <w:iCs/>
          <w:sz w:val="24"/>
          <w:szCs w:val="24"/>
        </w:rPr>
        <w:t>(Discussion Item)</w:t>
      </w:r>
    </w:p>
    <w:p w14:paraId="0F9162C1" w14:textId="1797C43C" w:rsidR="00901DEF" w:rsidRPr="00E6711A" w:rsidRDefault="00901DEF" w:rsidP="00901DEF">
      <w:pPr>
        <w:pStyle w:val="ListParagraph"/>
        <w:rPr>
          <w:rFonts w:ascii="Tw Cen MT" w:hAnsi="Tw Cen MT"/>
          <w:bCs/>
          <w:sz w:val="24"/>
          <w:szCs w:val="24"/>
        </w:rPr>
      </w:pPr>
      <w:r w:rsidRPr="00E6711A">
        <w:rPr>
          <w:rFonts w:ascii="Tw Cen MT" w:hAnsi="Tw Cen MT"/>
          <w:bCs/>
          <w:sz w:val="24"/>
          <w:szCs w:val="24"/>
        </w:rPr>
        <w:t>Salvador Menjivar provided an overview of HSH’s housing acquisition program</w:t>
      </w:r>
      <w:r w:rsidR="005A2B6A" w:rsidRPr="00E6711A">
        <w:rPr>
          <w:rFonts w:ascii="Tw Cen MT" w:hAnsi="Tw Cen MT"/>
          <w:bCs/>
          <w:sz w:val="24"/>
          <w:szCs w:val="24"/>
        </w:rPr>
        <w:t xml:space="preserve">, and then provided an update on the properties that have been acquired over the past </w:t>
      </w:r>
      <w:r w:rsidR="00E040A0" w:rsidRPr="00E6711A">
        <w:rPr>
          <w:rFonts w:ascii="Tw Cen MT" w:hAnsi="Tw Cen MT"/>
          <w:bCs/>
          <w:sz w:val="24"/>
          <w:szCs w:val="24"/>
        </w:rPr>
        <w:t>twenty-four</w:t>
      </w:r>
      <w:r w:rsidR="005A2B6A" w:rsidRPr="00E6711A">
        <w:rPr>
          <w:rFonts w:ascii="Tw Cen MT" w:hAnsi="Tw Cen MT"/>
          <w:bCs/>
          <w:sz w:val="24"/>
          <w:szCs w:val="24"/>
        </w:rPr>
        <w:t xml:space="preserve"> months for formerly homeless individuals, including adults, </w:t>
      </w:r>
      <w:proofErr w:type="gramStart"/>
      <w:r w:rsidR="005A2B6A" w:rsidRPr="00E6711A">
        <w:rPr>
          <w:rFonts w:ascii="Tw Cen MT" w:hAnsi="Tw Cen MT"/>
          <w:bCs/>
          <w:sz w:val="24"/>
          <w:szCs w:val="24"/>
        </w:rPr>
        <w:t>families</w:t>
      </w:r>
      <w:proofErr w:type="gramEnd"/>
      <w:r w:rsidR="005A2B6A" w:rsidRPr="00E6711A">
        <w:rPr>
          <w:rFonts w:ascii="Tw Cen MT" w:hAnsi="Tw Cen MT"/>
          <w:bCs/>
          <w:sz w:val="24"/>
          <w:szCs w:val="24"/>
        </w:rPr>
        <w:t xml:space="preserve"> and Transitional Aged Youth.</w:t>
      </w:r>
    </w:p>
    <w:p w14:paraId="124FF0FD" w14:textId="1FDCE404" w:rsidR="00574F2B" w:rsidRPr="00E6711A" w:rsidRDefault="00574F2B" w:rsidP="00901DEF">
      <w:pPr>
        <w:pStyle w:val="ListParagraph"/>
        <w:rPr>
          <w:rFonts w:ascii="Tw Cen MT" w:hAnsi="Tw Cen MT"/>
          <w:bCs/>
          <w:sz w:val="24"/>
          <w:szCs w:val="24"/>
        </w:rPr>
      </w:pPr>
    </w:p>
    <w:p w14:paraId="78243994" w14:textId="448FB1EF" w:rsidR="00574F2B" w:rsidRPr="00E6711A" w:rsidRDefault="00574F2B" w:rsidP="00901DEF">
      <w:pPr>
        <w:pStyle w:val="ListParagraph"/>
        <w:rPr>
          <w:rFonts w:ascii="Tw Cen MT" w:hAnsi="Tw Cen MT"/>
          <w:bCs/>
          <w:sz w:val="24"/>
          <w:szCs w:val="24"/>
        </w:rPr>
      </w:pPr>
      <w:r w:rsidRPr="00E6711A">
        <w:rPr>
          <w:rFonts w:ascii="Tw Cen MT" w:hAnsi="Tw Cen MT"/>
          <w:bCs/>
          <w:sz w:val="24"/>
          <w:szCs w:val="24"/>
        </w:rPr>
        <w:t>Committee members asked questions regarding eligibility, need for family housing, valuation of properties, presence of supportive services.</w:t>
      </w:r>
    </w:p>
    <w:p w14:paraId="57A9E5AE" w14:textId="70DBCF20" w:rsidR="00156566" w:rsidRPr="00E6711A" w:rsidRDefault="00156566" w:rsidP="00901DEF">
      <w:pPr>
        <w:pStyle w:val="ListParagraph"/>
        <w:rPr>
          <w:rFonts w:ascii="Tw Cen MT" w:hAnsi="Tw Cen MT"/>
          <w:bCs/>
          <w:sz w:val="24"/>
          <w:szCs w:val="24"/>
        </w:rPr>
      </w:pPr>
    </w:p>
    <w:p w14:paraId="3BA5FF81" w14:textId="359A4312" w:rsidR="001A02D4" w:rsidRPr="00E6711A" w:rsidRDefault="00B12485" w:rsidP="00901DEF">
      <w:pPr>
        <w:pStyle w:val="ListParagraph"/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>Information</w:t>
      </w:r>
      <w:r w:rsidR="001A02D4" w:rsidRPr="00E6711A">
        <w:rPr>
          <w:rFonts w:ascii="Tw Cen MT" w:hAnsi="Tw Cen MT"/>
          <w:bCs/>
          <w:sz w:val="24"/>
          <w:szCs w:val="24"/>
        </w:rPr>
        <w:t xml:space="preserve"> regarding how residents can access these housing services:</w:t>
      </w:r>
    </w:p>
    <w:p w14:paraId="059E6F1C" w14:textId="2A19362D" w:rsidR="001A02D4" w:rsidRPr="00E6711A" w:rsidRDefault="001A02D4" w:rsidP="00901DEF">
      <w:pPr>
        <w:pStyle w:val="ListParagraph"/>
        <w:rPr>
          <w:rFonts w:ascii="Tw Cen MT" w:hAnsi="Tw Cen MT"/>
          <w:bCs/>
          <w:sz w:val="24"/>
          <w:szCs w:val="24"/>
        </w:rPr>
      </w:pPr>
    </w:p>
    <w:p w14:paraId="24402E3F" w14:textId="0990D96D" w:rsidR="001A02D4" w:rsidRPr="00E6711A" w:rsidRDefault="001A02D4" w:rsidP="00901DEF">
      <w:pPr>
        <w:pStyle w:val="ListParagraph"/>
        <w:rPr>
          <w:rFonts w:ascii="Tw Cen MT" w:hAnsi="Tw Cen MT"/>
          <w:bCs/>
          <w:sz w:val="24"/>
          <w:szCs w:val="24"/>
        </w:rPr>
      </w:pPr>
      <w:r w:rsidRPr="00E6711A">
        <w:rPr>
          <w:rFonts w:ascii="Tw Cen MT" w:hAnsi="Tw Cen MT"/>
          <w:bCs/>
          <w:sz w:val="24"/>
          <w:szCs w:val="24"/>
        </w:rPr>
        <w:t xml:space="preserve">For those who are currently </w:t>
      </w:r>
      <w:r w:rsidR="00E6711A" w:rsidRPr="00E6711A">
        <w:rPr>
          <w:rFonts w:ascii="Tw Cen MT" w:hAnsi="Tw Cen MT"/>
          <w:bCs/>
          <w:sz w:val="24"/>
          <w:szCs w:val="24"/>
        </w:rPr>
        <w:t xml:space="preserve">experiencing </w:t>
      </w:r>
      <w:r w:rsidRPr="00E6711A">
        <w:rPr>
          <w:rFonts w:ascii="Tw Cen MT" w:hAnsi="Tw Cen MT"/>
          <w:bCs/>
          <w:sz w:val="24"/>
          <w:szCs w:val="24"/>
        </w:rPr>
        <w:t>homeless</w:t>
      </w:r>
      <w:r w:rsidR="00E6711A" w:rsidRPr="00E6711A">
        <w:rPr>
          <w:rFonts w:ascii="Tw Cen MT" w:hAnsi="Tw Cen MT"/>
          <w:bCs/>
          <w:sz w:val="24"/>
          <w:szCs w:val="24"/>
        </w:rPr>
        <w:t>ness</w:t>
      </w:r>
      <w:r w:rsidRPr="00E6711A">
        <w:rPr>
          <w:rFonts w:ascii="Tw Cen MT" w:hAnsi="Tw Cen MT"/>
          <w:bCs/>
          <w:sz w:val="24"/>
          <w:szCs w:val="24"/>
        </w:rPr>
        <w:t>:</w:t>
      </w:r>
    </w:p>
    <w:p w14:paraId="16192546" w14:textId="3A5F4D0D" w:rsidR="001A02D4" w:rsidRPr="00E6711A" w:rsidRDefault="00857711" w:rsidP="00901DEF">
      <w:pPr>
        <w:pStyle w:val="ListParagraph"/>
        <w:rPr>
          <w:rFonts w:ascii="Tw Cen MT" w:hAnsi="Tw Cen MT"/>
          <w:bCs/>
          <w:sz w:val="24"/>
          <w:szCs w:val="24"/>
        </w:rPr>
      </w:pPr>
      <w:hyperlink r:id="rId8" w:history="1">
        <w:r w:rsidR="001A02D4" w:rsidRPr="00E6711A">
          <w:rPr>
            <w:rStyle w:val="Hyperlink"/>
            <w:rFonts w:ascii="Tw Cen MT" w:hAnsi="Tw Cen MT"/>
            <w:bCs/>
            <w:sz w:val="24"/>
            <w:szCs w:val="24"/>
          </w:rPr>
          <w:t>https://hsh.sfgov.org/services/the-homelessness-response-system/coordinated-entry/</w:t>
        </w:r>
      </w:hyperlink>
    </w:p>
    <w:p w14:paraId="1BA811EE" w14:textId="5837ED5C" w:rsidR="001A02D4" w:rsidRPr="00E6711A" w:rsidRDefault="001A02D4" w:rsidP="00901DEF">
      <w:pPr>
        <w:pStyle w:val="ListParagraph"/>
        <w:rPr>
          <w:rFonts w:ascii="Tw Cen MT" w:hAnsi="Tw Cen MT"/>
          <w:bCs/>
          <w:sz w:val="24"/>
          <w:szCs w:val="24"/>
        </w:rPr>
      </w:pPr>
    </w:p>
    <w:p w14:paraId="7499D8BB" w14:textId="73F92119" w:rsidR="001A02D4" w:rsidRPr="00E6711A" w:rsidRDefault="001A02D4" w:rsidP="00901DEF">
      <w:pPr>
        <w:pStyle w:val="ListParagraph"/>
        <w:rPr>
          <w:rFonts w:ascii="Tw Cen MT" w:hAnsi="Tw Cen MT"/>
          <w:bCs/>
          <w:sz w:val="24"/>
          <w:szCs w:val="24"/>
        </w:rPr>
      </w:pPr>
      <w:r w:rsidRPr="00E6711A">
        <w:rPr>
          <w:rFonts w:ascii="Tw Cen MT" w:hAnsi="Tw Cen MT"/>
          <w:bCs/>
          <w:sz w:val="24"/>
          <w:szCs w:val="24"/>
        </w:rPr>
        <w:t>For other low-income households:</w:t>
      </w:r>
    </w:p>
    <w:p w14:paraId="148432C8" w14:textId="789E4DB0" w:rsidR="00156566" w:rsidRPr="00E6711A" w:rsidRDefault="00857711" w:rsidP="00E6711A">
      <w:pPr>
        <w:pStyle w:val="ListParagraph"/>
        <w:rPr>
          <w:rFonts w:ascii="Tw Cen MT" w:hAnsi="Tw Cen MT"/>
          <w:bCs/>
          <w:sz w:val="24"/>
          <w:szCs w:val="24"/>
        </w:rPr>
      </w:pPr>
      <w:hyperlink r:id="rId9" w:history="1">
        <w:r w:rsidR="00156566" w:rsidRPr="00E6711A">
          <w:rPr>
            <w:rStyle w:val="Hyperlink"/>
            <w:rFonts w:ascii="Tw Cen MT" w:hAnsi="Tw Cen MT"/>
            <w:bCs/>
            <w:sz w:val="24"/>
            <w:szCs w:val="24"/>
          </w:rPr>
          <w:t>https://housing.sfgov.org/</w:t>
        </w:r>
      </w:hyperlink>
    </w:p>
    <w:p w14:paraId="6A6484C3" w14:textId="77777777" w:rsidR="00471BF2" w:rsidRPr="002F21FC" w:rsidRDefault="00471BF2" w:rsidP="00460399">
      <w:pPr>
        <w:rPr>
          <w:rFonts w:ascii="Tw Cen MT" w:hAnsi="Tw Cen MT"/>
          <w:b/>
          <w:sz w:val="24"/>
          <w:szCs w:val="24"/>
        </w:rPr>
      </w:pPr>
    </w:p>
    <w:p w14:paraId="2D4628D9" w14:textId="28EF2616" w:rsidR="00471BF2" w:rsidRPr="00156566" w:rsidRDefault="00471BF2" w:rsidP="00471BF2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 xml:space="preserve">Approve Minutes of </w:t>
      </w:r>
      <w:r w:rsidR="00444A1C">
        <w:rPr>
          <w:rFonts w:ascii="Tw Cen MT" w:hAnsi="Tw Cen MT"/>
          <w:b/>
          <w:sz w:val="24"/>
          <w:szCs w:val="24"/>
        </w:rPr>
        <w:t>April 12</w:t>
      </w:r>
      <w:r w:rsidRPr="002F21FC">
        <w:rPr>
          <w:rFonts w:ascii="Tw Cen MT" w:hAnsi="Tw Cen MT"/>
          <w:b/>
          <w:sz w:val="24"/>
          <w:szCs w:val="24"/>
        </w:rPr>
        <w:t xml:space="preserve">, </w:t>
      </w:r>
      <w:proofErr w:type="gramStart"/>
      <w:r w:rsidRPr="002F21FC">
        <w:rPr>
          <w:rFonts w:ascii="Tw Cen MT" w:hAnsi="Tw Cen MT"/>
          <w:b/>
          <w:sz w:val="24"/>
          <w:szCs w:val="24"/>
        </w:rPr>
        <w:t>202</w:t>
      </w:r>
      <w:r w:rsidR="00E53A69" w:rsidRPr="002F21FC">
        <w:rPr>
          <w:rFonts w:ascii="Tw Cen MT" w:hAnsi="Tw Cen MT"/>
          <w:b/>
          <w:sz w:val="24"/>
          <w:szCs w:val="24"/>
        </w:rPr>
        <w:t>2</w:t>
      </w:r>
      <w:proofErr w:type="gramEnd"/>
      <w:r w:rsidRPr="002F21FC">
        <w:rPr>
          <w:rFonts w:ascii="Tw Cen MT" w:hAnsi="Tw Cen MT"/>
          <w:b/>
          <w:sz w:val="24"/>
          <w:szCs w:val="24"/>
        </w:rPr>
        <w:t xml:space="preserve"> Meeting </w:t>
      </w:r>
      <w:r w:rsidRPr="002F21FC">
        <w:rPr>
          <w:rFonts w:ascii="Tw Cen MT" w:hAnsi="Tw Cen MT"/>
          <w:b/>
          <w:i/>
          <w:sz w:val="24"/>
          <w:szCs w:val="24"/>
        </w:rPr>
        <w:t>(Action Item)</w:t>
      </w:r>
    </w:p>
    <w:p w14:paraId="0D6940B4" w14:textId="22EA85D1" w:rsidR="00E6711A" w:rsidRPr="002D2235" w:rsidRDefault="00E6711A" w:rsidP="00E6711A">
      <w:pPr>
        <w:pStyle w:val="ListParagraph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 xml:space="preserve">Clint </w:t>
      </w:r>
      <w:proofErr w:type="spellStart"/>
      <w:r w:rsidRPr="002D2235">
        <w:rPr>
          <w:rFonts w:ascii="Tw Cen MT" w:hAnsi="Tw Cen MT"/>
          <w:sz w:val="24"/>
          <w:szCs w:val="24"/>
        </w:rPr>
        <w:t>Loftman</w:t>
      </w:r>
      <w:proofErr w:type="spellEnd"/>
      <w:r w:rsidRPr="002D2235">
        <w:rPr>
          <w:rFonts w:ascii="Tw Cen MT" w:hAnsi="Tw Cen MT"/>
          <w:sz w:val="24"/>
          <w:szCs w:val="24"/>
        </w:rPr>
        <w:t xml:space="preserve"> mo</w:t>
      </w:r>
      <w:r>
        <w:rPr>
          <w:rFonts w:ascii="Tw Cen MT" w:hAnsi="Tw Cen MT"/>
          <w:sz w:val="24"/>
          <w:szCs w:val="24"/>
        </w:rPr>
        <w:t>ved</w:t>
      </w:r>
      <w:r w:rsidRPr="002D2235">
        <w:rPr>
          <w:rFonts w:ascii="Tw Cen MT" w:hAnsi="Tw Cen MT"/>
          <w:sz w:val="24"/>
          <w:szCs w:val="24"/>
        </w:rPr>
        <w:t xml:space="preserve"> to approve, </w:t>
      </w:r>
      <w:r>
        <w:rPr>
          <w:rFonts w:ascii="Tw Cen MT" w:hAnsi="Tw Cen MT"/>
          <w:sz w:val="24"/>
          <w:szCs w:val="24"/>
        </w:rPr>
        <w:t>Mick Del Rosario</w:t>
      </w:r>
      <w:r w:rsidRPr="002D2235">
        <w:rPr>
          <w:rFonts w:ascii="Tw Cen MT" w:hAnsi="Tw Cen MT"/>
          <w:sz w:val="24"/>
          <w:szCs w:val="24"/>
        </w:rPr>
        <w:t xml:space="preserve"> seconded, unanimously approved by the committee</w:t>
      </w:r>
      <w:r>
        <w:rPr>
          <w:rFonts w:ascii="Tw Cen MT" w:hAnsi="Tw Cen MT"/>
          <w:sz w:val="24"/>
          <w:szCs w:val="24"/>
        </w:rPr>
        <w:t>.</w:t>
      </w:r>
    </w:p>
    <w:p w14:paraId="7799D7E8" w14:textId="77777777" w:rsidR="002E5C58" w:rsidRPr="002F21FC" w:rsidRDefault="002E5C58" w:rsidP="00060B15">
      <w:pPr>
        <w:rPr>
          <w:rFonts w:ascii="Tw Cen MT" w:hAnsi="Tw Cen MT"/>
          <w:b/>
          <w:sz w:val="24"/>
          <w:szCs w:val="24"/>
        </w:rPr>
      </w:pPr>
    </w:p>
    <w:p w14:paraId="63FCDFA2" w14:textId="475E9EEE" w:rsidR="00594128" w:rsidRPr="00156566" w:rsidRDefault="00582BC2" w:rsidP="00594128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 xml:space="preserve">Director’s Report </w:t>
      </w:r>
      <w:r w:rsidRPr="002F21FC">
        <w:rPr>
          <w:rFonts w:ascii="Tw Cen MT" w:hAnsi="Tw Cen MT"/>
          <w:b/>
          <w:i/>
          <w:sz w:val="24"/>
          <w:szCs w:val="24"/>
        </w:rPr>
        <w:t>(Discussion Item)</w:t>
      </w:r>
    </w:p>
    <w:p w14:paraId="4115C010" w14:textId="6F3759CD" w:rsidR="00EB7D11" w:rsidRDefault="00156566" w:rsidP="00156566">
      <w:pPr>
        <w:pStyle w:val="ListParagraph"/>
        <w:numPr>
          <w:ilvl w:val="0"/>
          <w:numId w:val="22"/>
        </w:numPr>
        <w:rPr>
          <w:rFonts w:ascii="Tw Cen MT" w:hAnsi="Tw Cen MT"/>
          <w:bCs/>
          <w:sz w:val="24"/>
          <w:szCs w:val="24"/>
        </w:rPr>
      </w:pPr>
      <w:r w:rsidRPr="00E6711A">
        <w:rPr>
          <w:rFonts w:ascii="Tw Cen MT" w:hAnsi="Tw Cen MT"/>
          <w:bCs/>
          <w:sz w:val="24"/>
          <w:szCs w:val="24"/>
        </w:rPr>
        <w:lastRenderedPageBreak/>
        <w:t xml:space="preserve">Staffing </w:t>
      </w:r>
      <w:r w:rsidR="00B12485">
        <w:rPr>
          <w:rFonts w:ascii="Tw Cen MT" w:hAnsi="Tw Cen MT"/>
          <w:bCs/>
          <w:sz w:val="24"/>
          <w:szCs w:val="24"/>
        </w:rPr>
        <w:t>U</w:t>
      </w:r>
      <w:r w:rsidRPr="00E6711A">
        <w:rPr>
          <w:rFonts w:ascii="Tw Cen MT" w:hAnsi="Tw Cen MT"/>
          <w:bCs/>
          <w:sz w:val="24"/>
          <w:szCs w:val="24"/>
        </w:rPr>
        <w:t>pdate – City staff are back in the office three days/</w:t>
      </w:r>
      <w:proofErr w:type="gramStart"/>
      <w:r w:rsidRPr="00E6711A">
        <w:rPr>
          <w:rFonts w:ascii="Tw Cen MT" w:hAnsi="Tw Cen MT"/>
          <w:bCs/>
          <w:sz w:val="24"/>
          <w:szCs w:val="24"/>
        </w:rPr>
        <w:t>week</w:t>
      </w:r>
      <w:proofErr w:type="gramEnd"/>
    </w:p>
    <w:p w14:paraId="0E75FB65" w14:textId="43F448A4" w:rsidR="00EB7D11" w:rsidRDefault="00156566" w:rsidP="00156566">
      <w:pPr>
        <w:pStyle w:val="ListParagraph"/>
        <w:numPr>
          <w:ilvl w:val="0"/>
          <w:numId w:val="22"/>
        </w:numPr>
        <w:rPr>
          <w:rFonts w:ascii="Tw Cen MT" w:hAnsi="Tw Cen MT"/>
          <w:bCs/>
          <w:sz w:val="24"/>
          <w:szCs w:val="24"/>
        </w:rPr>
      </w:pPr>
      <w:r w:rsidRPr="00E6711A">
        <w:rPr>
          <w:rFonts w:ascii="Tw Cen MT" w:hAnsi="Tw Cen MT"/>
          <w:bCs/>
          <w:sz w:val="24"/>
          <w:szCs w:val="24"/>
        </w:rPr>
        <w:t>Emergency Rental Assistance Program</w:t>
      </w:r>
      <w:r w:rsidR="00B12485">
        <w:rPr>
          <w:rFonts w:ascii="Tw Cen MT" w:hAnsi="Tw Cen MT"/>
          <w:bCs/>
          <w:sz w:val="24"/>
          <w:szCs w:val="24"/>
        </w:rPr>
        <w:t xml:space="preserve"> –</w:t>
      </w:r>
      <w:r w:rsidRPr="00E6711A">
        <w:rPr>
          <w:rFonts w:ascii="Tw Cen MT" w:hAnsi="Tw Cen MT"/>
          <w:bCs/>
          <w:sz w:val="24"/>
          <w:szCs w:val="24"/>
        </w:rPr>
        <w:t xml:space="preserve"> </w:t>
      </w:r>
      <w:r w:rsidR="00B12485">
        <w:rPr>
          <w:rFonts w:ascii="Tw Cen MT" w:hAnsi="Tw Cen MT"/>
          <w:bCs/>
          <w:sz w:val="24"/>
          <w:szCs w:val="24"/>
        </w:rPr>
        <w:t xml:space="preserve">The </w:t>
      </w:r>
      <w:r w:rsidRPr="00E6711A">
        <w:rPr>
          <w:rFonts w:ascii="Tw Cen MT" w:hAnsi="Tw Cen MT"/>
          <w:bCs/>
          <w:sz w:val="24"/>
          <w:szCs w:val="24"/>
        </w:rPr>
        <w:t>state closed its program as of July 1</w:t>
      </w:r>
      <w:r w:rsidRPr="00E6711A">
        <w:rPr>
          <w:rFonts w:ascii="Tw Cen MT" w:hAnsi="Tw Cen MT"/>
          <w:bCs/>
          <w:sz w:val="24"/>
          <w:szCs w:val="24"/>
          <w:vertAlign w:val="superscript"/>
        </w:rPr>
        <w:t>st</w:t>
      </w:r>
      <w:r w:rsidR="00B12485">
        <w:rPr>
          <w:rFonts w:ascii="Tw Cen MT" w:hAnsi="Tw Cen MT"/>
          <w:bCs/>
          <w:sz w:val="24"/>
          <w:szCs w:val="24"/>
        </w:rPr>
        <w:t>.</w:t>
      </w:r>
      <w:r w:rsidRPr="00E6711A">
        <w:rPr>
          <w:rFonts w:ascii="Tw Cen MT" w:hAnsi="Tw Cen MT"/>
          <w:bCs/>
          <w:sz w:val="24"/>
          <w:szCs w:val="24"/>
        </w:rPr>
        <w:t xml:space="preserve"> </w:t>
      </w:r>
      <w:r w:rsidR="00B12485">
        <w:rPr>
          <w:rFonts w:ascii="Tw Cen MT" w:hAnsi="Tw Cen MT"/>
          <w:bCs/>
          <w:sz w:val="24"/>
          <w:szCs w:val="24"/>
        </w:rPr>
        <w:t xml:space="preserve"> We </w:t>
      </w:r>
      <w:r w:rsidRPr="00E6711A">
        <w:rPr>
          <w:rFonts w:ascii="Tw Cen MT" w:hAnsi="Tw Cen MT"/>
          <w:bCs/>
          <w:sz w:val="24"/>
          <w:szCs w:val="24"/>
        </w:rPr>
        <w:t>currently have a backlog of 4,000 applications that have not yet been processed</w:t>
      </w:r>
      <w:r w:rsidR="00B12485">
        <w:rPr>
          <w:rFonts w:ascii="Tw Cen MT" w:hAnsi="Tw Cen MT"/>
          <w:bCs/>
          <w:sz w:val="24"/>
          <w:szCs w:val="24"/>
        </w:rPr>
        <w:t xml:space="preserve"> as</w:t>
      </w:r>
      <w:r w:rsidRPr="00E6711A">
        <w:rPr>
          <w:rFonts w:ascii="Tw Cen MT" w:hAnsi="Tw Cen MT"/>
          <w:bCs/>
          <w:sz w:val="24"/>
          <w:szCs w:val="24"/>
        </w:rPr>
        <w:t xml:space="preserve"> CBO’s</w:t>
      </w:r>
      <w:r w:rsidR="00B12485">
        <w:rPr>
          <w:rFonts w:ascii="Tw Cen MT" w:hAnsi="Tw Cen MT"/>
          <w:bCs/>
          <w:sz w:val="24"/>
          <w:szCs w:val="24"/>
        </w:rPr>
        <w:t xml:space="preserve"> have</w:t>
      </w:r>
      <w:r w:rsidRPr="00E6711A">
        <w:rPr>
          <w:rFonts w:ascii="Tw Cen MT" w:hAnsi="Tw Cen MT"/>
          <w:bCs/>
          <w:sz w:val="24"/>
          <w:szCs w:val="24"/>
        </w:rPr>
        <w:t xml:space="preserve"> not </w:t>
      </w:r>
      <w:r w:rsidR="00B12485">
        <w:rPr>
          <w:rFonts w:ascii="Tw Cen MT" w:hAnsi="Tw Cen MT"/>
          <w:bCs/>
          <w:sz w:val="24"/>
          <w:szCs w:val="24"/>
        </w:rPr>
        <w:t xml:space="preserve">been </w:t>
      </w:r>
      <w:r w:rsidRPr="00E6711A">
        <w:rPr>
          <w:rFonts w:ascii="Tw Cen MT" w:hAnsi="Tw Cen MT"/>
          <w:bCs/>
          <w:sz w:val="24"/>
          <w:szCs w:val="24"/>
        </w:rPr>
        <w:t>able to keep up with that level of application processing</w:t>
      </w:r>
      <w:r w:rsidR="00B12485">
        <w:rPr>
          <w:rFonts w:ascii="Tw Cen MT" w:hAnsi="Tw Cen MT"/>
          <w:bCs/>
          <w:sz w:val="24"/>
          <w:szCs w:val="24"/>
        </w:rPr>
        <w:t>.  The</w:t>
      </w:r>
      <w:r w:rsidRPr="00E6711A">
        <w:rPr>
          <w:rFonts w:ascii="Tw Cen MT" w:hAnsi="Tw Cen MT"/>
          <w:bCs/>
          <w:sz w:val="24"/>
          <w:szCs w:val="24"/>
        </w:rPr>
        <w:t xml:space="preserve"> </w:t>
      </w:r>
      <w:r w:rsidR="001A02D4" w:rsidRPr="00E6711A">
        <w:rPr>
          <w:rFonts w:ascii="Tw Cen MT" w:hAnsi="Tw Cen MT"/>
          <w:bCs/>
          <w:sz w:val="24"/>
          <w:szCs w:val="24"/>
        </w:rPr>
        <w:t>City has decided to put a temporary pause on accepting further applications, so that we can ramp up capacity of providers to get through backlog</w:t>
      </w:r>
      <w:r w:rsidR="00B12485">
        <w:rPr>
          <w:rFonts w:ascii="Tw Cen MT" w:hAnsi="Tw Cen MT"/>
          <w:bCs/>
          <w:sz w:val="24"/>
          <w:szCs w:val="24"/>
        </w:rPr>
        <w:t>.</w:t>
      </w:r>
      <w:r w:rsidR="001A02D4" w:rsidRPr="00E6711A">
        <w:rPr>
          <w:rFonts w:ascii="Tw Cen MT" w:hAnsi="Tw Cen MT"/>
          <w:bCs/>
          <w:sz w:val="24"/>
          <w:szCs w:val="24"/>
        </w:rPr>
        <w:t xml:space="preserve"> </w:t>
      </w:r>
      <w:r w:rsidR="00B12485">
        <w:rPr>
          <w:rFonts w:ascii="Tw Cen MT" w:hAnsi="Tw Cen MT"/>
          <w:bCs/>
          <w:sz w:val="24"/>
          <w:szCs w:val="24"/>
        </w:rPr>
        <w:t>M</w:t>
      </w:r>
      <w:r w:rsidR="001A02D4" w:rsidRPr="00E6711A">
        <w:rPr>
          <w:rFonts w:ascii="Tw Cen MT" w:hAnsi="Tw Cen MT"/>
          <w:bCs/>
          <w:sz w:val="24"/>
          <w:szCs w:val="24"/>
        </w:rPr>
        <w:t xml:space="preserve">oving forward </w:t>
      </w:r>
      <w:r w:rsidR="00B12485">
        <w:rPr>
          <w:rFonts w:ascii="Tw Cen MT" w:hAnsi="Tw Cen MT"/>
          <w:bCs/>
          <w:sz w:val="24"/>
          <w:szCs w:val="24"/>
        </w:rPr>
        <w:t xml:space="preserve">we do not anticipate </w:t>
      </w:r>
      <w:r w:rsidR="001A02D4" w:rsidRPr="00E6711A">
        <w:rPr>
          <w:rFonts w:ascii="Tw Cen MT" w:hAnsi="Tw Cen MT"/>
          <w:bCs/>
          <w:sz w:val="24"/>
          <w:szCs w:val="24"/>
        </w:rPr>
        <w:t>hav</w:t>
      </w:r>
      <w:r w:rsidR="00B12485">
        <w:rPr>
          <w:rFonts w:ascii="Tw Cen MT" w:hAnsi="Tw Cen MT"/>
          <w:bCs/>
          <w:sz w:val="24"/>
          <w:szCs w:val="24"/>
        </w:rPr>
        <w:t>ing the</w:t>
      </w:r>
      <w:r w:rsidR="001A02D4" w:rsidRPr="00E6711A">
        <w:rPr>
          <w:rFonts w:ascii="Tw Cen MT" w:hAnsi="Tw Cen MT"/>
          <w:bCs/>
          <w:sz w:val="24"/>
          <w:szCs w:val="24"/>
        </w:rPr>
        <w:t xml:space="preserve"> ability to support that many applications without continued federal funding</w:t>
      </w:r>
      <w:r w:rsidR="00B12485">
        <w:rPr>
          <w:rFonts w:ascii="Tw Cen MT" w:hAnsi="Tw Cen MT"/>
          <w:bCs/>
          <w:sz w:val="24"/>
          <w:szCs w:val="24"/>
        </w:rPr>
        <w:t>.</w:t>
      </w:r>
    </w:p>
    <w:p w14:paraId="6005A72A" w14:textId="4D626075" w:rsidR="00EB7D11" w:rsidRDefault="00B12485" w:rsidP="00156566">
      <w:pPr>
        <w:pStyle w:val="ListParagraph"/>
        <w:numPr>
          <w:ilvl w:val="0"/>
          <w:numId w:val="22"/>
        </w:numPr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 xml:space="preserve">Capital Program – </w:t>
      </w:r>
      <w:r w:rsidR="00EB7D11">
        <w:rPr>
          <w:rFonts w:ascii="Tw Cen MT" w:hAnsi="Tw Cen MT"/>
          <w:bCs/>
          <w:sz w:val="24"/>
          <w:szCs w:val="24"/>
        </w:rPr>
        <w:t>N</w:t>
      </w:r>
      <w:r w:rsidR="00E6711A" w:rsidRPr="00E6711A">
        <w:rPr>
          <w:rFonts w:ascii="Tw Cen MT" w:hAnsi="Tw Cen MT"/>
          <w:bCs/>
          <w:sz w:val="24"/>
          <w:szCs w:val="24"/>
        </w:rPr>
        <w:t>ew</w:t>
      </w:r>
      <w:r>
        <w:rPr>
          <w:rFonts w:ascii="Tw Cen MT" w:hAnsi="Tw Cen MT"/>
          <w:bCs/>
          <w:sz w:val="24"/>
          <w:szCs w:val="24"/>
        </w:rPr>
        <w:t xml:space="preserve"> </w:t>
      </w:r>
      <w:r w:rsidR="00E6711A" w:rsidRPr="00E6711A">
        <w:rPr>
          <w:rFonts w:ascii="Tw Cen MT" w:hAnsi="Tw Cen MT"/>
          <w:bCs/>
          <w:sz w:val="24"/>
          <w:szCs w:val="24"/>
        </w:rPr>
        <w:t xml:space="preserve">$30 million for acquisition and improvement of community facilities that we will be </w:t>
      </w:r>
      <w:proofErr w:type="spellStart"/>
      <w:proofErr w:type="gramStart"/>
      <w:r w:rsidR="00E6711A" w:rsidRPr="00E6711A">
        <w:rPr>
          <w:rFonts w:ascii="Tw Cen MT" w:hAnsi="Tw Cen MT"/>
          <w:bCs/>
          <w:sz w:val="24"/>
          <w:szCs w:val="24"/>
        </w:rPr>
        <w:t>RFP’ing</w:t>
      </w:r>
      <w:proofErr w:type="spellEnd"/>
      <w:proofErr w:type="gramEnd"/>
    </w:p>
    <w:p w14:paraId="76925916" w14:textId="602F8D84" w:rsidR="00EB7D11" w:rsidRDefault="00B12485" w:rsidP="00156566">
      <w:pPr>
        <w:pStyle w:val="ListParagraph"/>
        <w:numPr>
          <w:ilvl w:val="0"/>
          <w:numId w:val="22"/>
        </w:numPr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 xml:space="preserve">RFP’s – </w:t>
      </w:r>
      <w:r w:rsidR="00EB7D11">
        <w:rPr>
          <w:rFonts w:ascii="Tw Cen MT" w:hAnsi="Tw Cen MT"/>
          <w:bCs/>
          <w:sz w:val="24"/>
          <w:szCs w:val="24"/>
        </w:rPr>
        <w:t>Reviewed</w:t>
      </w:r>
      <w:r>
        <w:rPr>
          <w:rFonts w:ascii="Tw Cen MT" w:hAnsi="Tw Cen MT"/>
          <w:bCs/>
          <w:sz w:val="24"/>
          <w:szCs w:val="24"/>
        </w:rPr>
        <w:t xml:space="preserve"> </w:t>
      </w:r>
      <w:r w:rsidR="00E6711A" w:rsidRPr="00E6711A">
        <w:rPr>
          <w:rFonts w:ascii="Tw Cen MT" w:hAnsi="Tw Cen MT"/>
          <w:bCs/>
          <w:sz w:val="24"/>
          <w:szCs w:val="24"/>
        </w:rPr>
        <w:t xml:space="preserve">new programs that we currently procuring through our services </w:t>
      </w:r>
      <w:proofErr w:type="gramStart"/>
      <w:r w:rsidR="00E6711A" w:rsidRPr="00E6711A">
        <w:rPr>
          <w:rFonts w:ascii="Tw Cen MT" w:hAnsi="Tw Cen MT"/>
          <w:bCs/>
          <w:sz w:val="24"/>
          <w:szCs w:val="24"/>
        </w:rPr>
        <w:t>RFP</w:t>
      </w:r>
      <w:proofErr w:type="gramEnd"/>
    </w:p>
    <w:p w14:paraId="1403EA61" w14:textId="58F85E0B" w:rsidR="00156566" w:rsidRPr="00E6711A" w:rsidRDefault="00B12485" w:rsidP="00156566">
      <w:pPr>
        <w:pStyle w:val="ListParagraph"/>
        <w:numPr>
          <w:ilvl w:val="0"/>
          <w:numId w:val="22"/>
        </w:numPr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 xml:space="preserve">Cultural Districts – </w:t>
      </w:r>
      <w:r w:rsidR="00EB7D11">
        <w:rPr>
          <w:rFonts w:ascii="Tw Cen MT" w:hAnsi="Tw Cen MT"/>
          <w:bCs/>
          <w:sz w:val="24"/>
          <w:szCs w:val="24"/>
        </w:rPr>
        <w:t>MOHCD</w:t>
      </w:r>
      <w:r>
        <w:rPr>
          <w:rFonts w:ascii="Tw Cen MT" w:hAnsi="Tw Cen MT"/>
          <w:bCs/>
          <w:sz w:val="24"/>
          <w:szCs w:val="24"/>
        </w:rPr>
        <w:t xml:space="preserve"> </w:t>
      </w:r>
      <w:r w:rsidR="00EB7D11">
        <w:rPr>
          <w:rFonts w:ascii="Tw Cen MT" w:hAnsi="Tw Cen MT"/>
          <w:bCs/>
          <w:sz w:val="24"/>
          <w:szCs w:val="24"/>
        </w:rPr>
        <w:t>working with nine different Cultural Districts</w:t>
      </w:r>
      <w:r>
        <w:rPr>
          <w:rFonts w:ascii="Tw Cen MT" w:hAnsi="Tw Cen MT"/>
          <w:bCs/>
          <w:sz w:val="24"/>
          <w:szCs w:val="24"/>
        </w:rPr>
        <w:t>.  The</w:t>
      </w:r>
      <w:r w:rsidR="00EB7D11">
        <w:rPr>
          <w:rFonts w:ascii="Tw Cen MT" w:hAnsi="Tw Cen MT"/>
          <w:bCs/>
          <w:sz w:val="24"/>
          <w:szCs w:val="24"/>
        </w:rPr>
        <w:t xml:space="preserve"> first CHHESS report</w:t>
      </w:r>
      <w:r>
        <w:rPr>
          <w:rFonts w:ascii="Tw Cen MT" w:hAnsi="Tw Cen MT"/>
          <w:bCs/>
          <w:sz w:val="24"/>
          <w:szCs w:val="24"/>
        </w:rPr>
        <w:t xml:space="preserve"> has been</w:t>
      </w:r>
      <w:r w:rsidR="00EB7D11">
        <w:rPr>
          <w:rFonts w:ascii="Tw Cen MT" w:hAnsi="Tw Cen MT"/>
          <w:bCs/>
          <w:sz w:val="24"/>
          <w:szCs w:val="24"/>
        </w:rPr>
        <w:t xml:space="preserve"> completed for the SOMA </w:t>
      </w:r>
      <w:proofErr w:type="spellStart"/>
      <w:r w:rsidR="00EB7D11">
        <w:rPr>
          <w:rFonts w:ascii="Tw Cen MT" w:hAnsi="Tw Cen MT"/>
          <w:bCs/>
          <w:sz w:val="24"/>
          <w:szCs w:val="24"/>
        </w:rPr>
        <w:t>Pilipinas</w:t>
      </w:r>
      <w:proofErr w:type="spellEnd"/>
      <w:r w:rsidR="00EB7D11">
        <w:rPr>
          <w:rFonts w:ascii="Tw Cen MT" w:hAnsi="Tw Cen MT"/>
          <w:bCs/>
          <w:sz w:val="24"/>
          <w:szCs w:val="24"/>
        </w:rPr>
        <w:t xml:space="preserve"> Cultural District</w:t>
      </w:r>
      <w:r>
        <w:rPr>
          <w:rFonts w:ascii="Tw Cen MT" w:hAnsi="Tw Cen MT"/>
          <w:bCs/>
          <w:sz w:val="24"/>
          <w:szCs w:val="24"/>
        </w:rPr>
        <w:t>.</w:t>
      </w:r>
      <w:r w:rsidR="00EB7D11">
        <w:rPr>
          <w:rFonts w:ascii="Tw Cen MT" w:hAnsi="Tw Cen MT"/>
          <w:bCs/>
          <w:sz w:val="24"/>
          <w:szCs w:val="24"/>
        </w:rPr>
        <w:t xml:space="preserve"> </w:t>
      </w:r>
      <w:r>
        <w:rPr>
          <w:rFonts w:ascii="Tw Cen MT" w:hAnsi="Tw Cen MT"/>
          <w:bCs/>
          <w:sz w:val="24"/>
          <w:szCs w:val="24"/>
        </w:rPr>
        <w:t xml:space="preserve"> T</w:t>
      </w:r>
      <w:r w:rsidR="00EB7D11">
        <w:rPr>
          <w:rFonts w:ascii="Tw Cen MT" w:hAnsi="Tw Cen MT"/>
          <w:bCs/>
          <w:sz w:val="24"/>
          <w:szCs w:val="24"/>
        </w:rPr>
        <w:t>he next two CHHESS reports to be completed will be</w:t>
      </w:r>
      <w:r>
        <w:rPr>
          <w:rFonts w:ascii="Tw Cen MT" w:hAnsi="Tw Cen MT"/>
          <w:bCs/>
          <w:sz w:val="24"/>
          <w:szCs w:val="24"/>
        </w:rPr>
        <w:t xml:space="preserve"> for</w:t>
      </w:r>
      <w:r w:rsidR="00EB7D11">
        <w:rPr>
          <w:rFonts w:ascii="Tw Cen MT" w:hAnsi="Tw Cen MT"/>
          <w:bCs/>
          <w:sz w:val="24"/>
          <w:szCs w:val="24"/>
        </w:rPr>
        <w:t xml:space="preserve"> the SOMA LBGTQ and Leather District and the </w:t>
      </w:r>
      <w:proofErr w:type="spellStart"/>
      <w:r w:rsidR="00EB7D11">
        <w:rPr>
          <w:rFonts w:ascii="Tw Cen MT" w:hAnsi="Tw Cen MT"/>
          <w:bCs/>
          <w:sz w:val="24"/>
          <w:szCs w:val="24"/>
        </w:rPr>
        <w:t>Japantown</w:t>
      </w:r>
      <w:proofErr w:type="spellEnd"/>
      <w:r w:rsidR="00EB7D11">
        <w:rPr>
          <w:rFonts w:ascii="Tw Cen MT" w:hAnsi="Tw Cen MT"/>
          <w:bCs/>
          <w:sz w:val="24"/>
          <w:szCs w:val="24"/>
        </w:rPr>
        <w:t xml:space="preserve"> District</w:t>
      </w:r>
      <w:r>
        <w:rPr>
          <w:rFonts w:ascii="Tw Cen MT" w:hAnsi="Tw Cen MT"/>
          <w:bCs/>
          <w:sz w:val="24"/>
          <w:szCs w:val="24"/>
        </w:rPr>
        <w:t>.</w:t>
      </w:r>
    </w:p>
    <w:p w14:paraId="771C2988" w14:textId="77777777" w:rsidR="00422B47" w:rsidRPr="002F21FC" w:rsidRDefault="00422B47" w:rsidP="0002072F">
      <w:pPr>
        <w:rPr>
          <w:rFonts w:ascii="Tw Cen MT" w:hAnsi="Tw Cen MT"/>
          <w:b/>
          <w:sz w:val="24"/>
          <w:szCs w:val="24"/>
        </w:rPr>
      </w:pPr>
    </w:p>
    <w:p w14:paraId="58B192F8" w14:textId="5ED62F29" w:rsidR="00460399" w:rsidRPr="00EB7D11" w:rsidRDefault="00582BC2" w:rsidP="00460399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 xml:space="preserve">Committee Members’ Report </w:t>
      </w:r>
      <w:r w:rsidRPr="002F21FC">
        <w:rPr>
          <w:rFonts w:ascii="Tw Cen MT" w:hAnsi="Tw Cen MT"/>
          <w:b/>
          <w:i/>
          <w:sz w:val="24"/>
          <w:szCs w:val="24"/>
        </w:rPr>
        <w:t>(Discussion Item)</w:t>
      </w:r>
    </w:p>
    <w:p w14:paraId="59DC310D" w14:textId="1043F54C" w:rsidR="00EB7D11" w:rsidRPr="00EB7D11" w:rsidRDefault="00EB7D11" w:rsidP="00EB7D11">
      <w:pPr>
        <w:pStyle w:val="ListParagraph"/>
        <w:rPr>
          <w:rFonts w:ascii="Tw Cen MT" w:hAnsi="Tw Cen MT"/>
          <w:bCs/>
          <w:sz w:val="24"/>
          <w:szCs w:val="24"/>
        </w:rPr>
      </w:pPr>
      <w:r w:rsidRPr="00EB7D11">
        <w:rPr>
          <w:rFonts w:ascii="Tw Cen MT" w:hAnsi="Tw Cen MT"/>
          <w:bCs/>
          <w:sz w:val="24"/>
          <w:szCs w:val="24"/>
        </w:rPr>
        <w:t>None</w:t>
      </w:r>
    </w:p>
    <w:p w14:paraId="76B006B4" w14:textId="77777777" w:rsidR="003B3940" w:rsidRPr="003B3940" w:rsidRDefault="003B3940" w:rsidP="003B3940">
      <w:pPr>
        <w:pStyle w:val="ListParagraph"/>
        <w:rPr>
          <w:rFonts w:ascii="Tw Cen MT" w:hAnsi="Tw Cen MT"/>
          <w:b/>
          <w:sz w:val="24"/>
          <w:szCs w:val="24"/>
        </w:rPr>
      </w:pPr>
    </w:p>
    <w:p w14:paraId="09BEC59E" w14:textId="6770AA55" w:rsidR="003B3940" w:rsidRPr="00EB7D11" w:rsidRDefault="00442A93" w:rsidP="00460399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Fall 2022 Public </w:t>
      </w:r>
      <w:r w:rsidR="002F3682">
        <w:rPr>
          <w:rFonts w:ascii="Tw Cen MT" w:hAnsi="Tw Cen MT"/>
          <w:b/>
          <w:sz w:val="24"/>
          <w:szCs w:val="24"/>
        </w:rPr>
        <w:t xml:space="preserve">Needs </w:t>
      </w:r>
      <w:r>
        <w:rPr>
          <w:rFonts w:ascii="Tw Cen MT" w:hAnsi="Tw Cen MT"/>
          <w:b/>
          <w:sz w:val="24"/>
          <w:szCs w:val="24"/>
        </w:rPr>
        <w:t>H</w:t>
      </w:r>
      <w:r w:rsidR="002F3682">
        <w:rPr>
          <w:rFonts w:ascii="Tw Cen MT" w:hAnsi="Tw Cen MT"/>
          <w:b/>
          <w:sz w:val="24"/>
          <w:szCs w:val="24"/>
        </w:rPr>
        <w:t>earing</w:t>
      </w:r>
      <w:r>
        <w:rPr>
          <w:rFonts w:ascii="Tw Cen MT" w:hAnsi="Tw Cen MT"/>
          <w:b/>
          <w:sz w:val="24"/>
          <w:szCs w:val="24"/>
        </w:rPr>
        <w:t xml:space="preserve"> </w:t>
      </w:r>
      <w:r w:rsidRPr="002F21FC">
        <w:rPr>
          <w:rFonts w:ascii="Tw Cen MT" w:hAnsi="Tw Cen MT"/>
          <w:b/>
          <w:i/>
          <w:sz w:val="24"/>
          <w:szCs w:val="24"/>
        </w:rPr>
        <w:t>(Discussion Item)</w:t>
      </w:r>
    </w:p>
    <w:p w14:paraId="68437D22" w14:textId="7389D6B5" w:rsidR="00EB7D11" w:rsidRDefault="00EB7D11" w:rsidP="00EB7D11">
      <w:pPr>
        <w:pStyle w:val="ListParagraph"/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>MOHCD anticipates continuing funding for existing projects for 2023-24 and 2024-25, although we do not have confirmation of that yet</w:t>
      </w:r>
      <w:r w:rsidR="00B12485">
        <w:rPr>
          <w:rFonts w:ascii="Tw Cen MT" w:hAnsi="Tw Cen MT"/>
          <w:bCs/>
          <w:sz w:val="24"/>
          <w:szCs w:val="24"/>
        </w:rPr>
        <w:t>.</w:t>
      </w:r>
      <w:r>
        <w:rPr>
          <w:rFonts w:ascii="Tw Cen MT" w:hAnsi="Tw Cen MT"/>
          <w:bCs/>
          <w:sz w:val="24"/>
          <w:szCs w:val="24"/>
        </w:rPr>
        <w:t xml:space="preserve"> </w:t>
      </w:r>
      <w:r w:rsidR="00B12485">
        <w:rPr>
          <w:rFonts w:ascii="Tw Cen MT" w:hAnsi="Tw Cen MT"/>
          <w:bCs/>
          <w:sz w:val="24"/>
          <w:szCs w:val="24"/>
        </w:rPr>
        <w:t xml:space="preserve">  </w:t>
      </w:r>
      <w:r w:rsidR="0045256D">
        <w:rPr>
          <w:rFonts w:ascii="Tw Cen MT" w:hAnsi="Tw Cen MT"/>
          <w:bCs/>
          <w:sz w:val="24"/>
          <w:szCs w:val="24"/>
        </w:rPr>
        <w:t>W</w:t>
      </w:r>
      <w:r>
        <w:rPr>
          <w:rFonts w:ascii="Tw Cen MT" w:hAnsi="Tw Cen MT"/>
          <w:bCs/>
          <w:sz w:val="24"/>
          <w:szCs w:val="24"/>
        </w:rPr>
        <w:t xml:space="preserve">e anticipate the next procurement </w:t>
      </w:r>
      <w:r w:rsidR="007D15DC">
        <w:rPr>
          <w:rFonts w:ascii="Tw Cen MT" w:hAnsi="Tw Cen MT"/>
          <w:bCs/>
          <w:sz w:val="24"/>
          <w:szCs w:val="24"/>
        </w:rPr>
        <w:t>will</w:t>
      </w:r>
      <w:r>
        <w:rPr>
          <w:rFonts w:ascii="Tw Cen MT" w:hAnsi="Tw Cen MT"/>
          <w:bCs/>
          <w:sz w:val="24"/>
          <w:szCs w:val="24"/>
        </w:rPr>
        <w:t xml:space="preserve"> occur in conjunction with the finalization of our next Five Year Consolidated Plan</w:t>
      </w:r>
      <w:r w:rsidR="007D15DC">
        <w:rPr>
          <w:rFonts w:ascii="Tw Cen MT" w:hAnsi="Tw Cen MT"/>
          <w:bCs/>
          <w:sz w:val="24"/>
          <w:szCs w:val="24"/>
        </w:rPr>
        <w:t>; in this case the RFP would be released</w:t>
      </w:r>
      <w:r>
        <w:rPr>
          <w:rFonts w:ascii="Tw Cen MT" w:hAnsi="Tw Cen MT"/>
          <w:bCs/>
          <w:sz w:val="24"/>
          <w:szCs w:val="24"/>
        </w:rPr>
        <w:t xml:space="preserve"> in</w:t>
      </w:r>
      <w:r w:rsidR="007D15DC">
        <w:rPr>
          <w:rFonts w:ascii="Tw Cen MT" w:hAnsi="Tw Cen MT"/>
          <w:bCs/>
          <w:sz w:val="24"/>
          <w:szCs w:val="24"/>
        </w:rPr>
        <w:t xml:space="preserve"> the</w:t>
      </w:r>
      <w:r>
        <w:rPr>
          <w:rFonts w:ascii="Tw Cen MT" w:hAnsi="Tw Cen MT"/>
          <w:bCs/>
          <w:sz w:val="24"/>
          <w:szCs w:val="24"/>
        </w:rPr>
        <w:t xml:space="preserve"> Fall of 2024, with new projects to start </w:t>
      </w:r>
      <w:r w:rsidR="007D15DC">
        <w:rPr>
          <w:rFonts w:ascii="Tw Cen MT" w:hAnsi="Tw Cen MT"/>
          <w:bCs/>
          <w:sz w:val="24"/>
          <w:szCs w:val="24"/>
        </w:rPr>
        <w:t xml:space="preserve">July 1, </w:t>
      </w:r>
      <w:r>
        <w:rPr>
          <w:rFonts w:ascii="Tw Cen MT" w:hAnsi="Tw Cen MT"/>
          <w:bCs/>
          <w:sz w:val="24"/>
          <w:szCs w:val="24"/>
        </w:rPr>
        <w:t>2025</w:t>
      </w:r>
      <w:r w:rsidR="00D7090A">
        <w:rPr>
          <w:rFonts w:ascii="Tw Cen MT" w:hAnsi="Tw Cen MT"/>
          <w:bCs/>
          <w:sz w:val="24"/>
          <w:szCs w:val="24"/>
        </w:rPr>
        <w:t>.</w:t>
      </w:r>
    </w:p>
    <w:p w14:paraId="231A95AD" w14:textId="4DECD208" w:rsidR="002F6EC2" w:rsidRDefault="002F6EC2" w:rsidP="00EB7D11">
      <w:pPr>
        <w:pStyle w:val="ListParagraph"/>
        <w:rPr>
          <w:rFonts w:ascii="Tw Cen MT" w:hAnsi="Tw Cen MT"/>
          <w:bCs/>
          <w:sz w:val="24"/>
          <w:szCs w:val="24"/>
        </w:rPr>
      </w:pPr>
    </w:p>
    <w:p w14:paraId="576E839D" w14:textId="383E0C06" w:rsidR="00D7090A" w:rsidRDefault="002F6EC2" w:rsidP="00EB7D11">
      <w:pPr>
        <w:pStyle w:val="ListParagraph"/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>We propose having our annual Public Needs Hearing in early November; we would have three separate webinar sessions in English, Spanish and Chinese</w:t>
      </w:r>
      <w:r w:rsidR="00B12485">
        <w:rPr>
          <w:rFonts w:ascii="Tw Cen MT" w:hAnsi="Tw Cen MT"/>
          <w:bCs/>
          <w:sz w:val="24"/>
          <w:szCs w:val="24"/>
        </w:rPr>
        <w:t>.  The</w:t>
      </w:r>
      <w:r>
        <w:rPr>
          <w:rFonts w:ascii="Tw Cen MT" w:hAnsi="Tw Cen MT"/>
          <w:bCs/>
          <w:sz w:val="24"/>
          <w:szCs w:val="24"/>
        </w:rPr>
        <w:t xml:space="preserve"> committee</w:t>
      </w:r>
      <w:r w:rsidR="00B12485">
        <w:rPr>
          <w:rFonts w:ascii="Tw Cen MT" w:hAnsi="Tw Cen MT"/>
          <w:bCs/>
          <w:sz w:val="24"/>
          <w:szCs w:val="24"/>
        </w:rPr>
        <w:t xml:space="preserve"> was asked</w:t>
      </w:r>
      <w:r>
        <w:rPr>
          <w:rFonts w:ascii="Tw Cen MT" w:hAnsi="Tw Cen MT"/>
          <w:bCs/>
          <w:sz w:val="24"/>
          <w:szCs w:val="24"/>
        </w:rPr>
        <w:t xml:space="preserve"> for feedback on the past format</w:t>
      </w:r>
      <w:r w:rsidR="00B12485">
        <w:rPr>
          <w:rFonts w:ascii="Tw Cen MT" w:hAnsi="Tw Cen MT"/>
          <w:bCs/>
          <w:sz w:val="24"/>
          <w:szCs w:val="24"/>
        </w:rPr>
        <w:t xml:space="preserve">. </w:t>
      </w:r>
      <w:r>
        <w:rPr>
          <w:rFonts w:ascii="Tw Cen MT" w:hAnsi="Tw Cen MT"/>
          <w:bCs/>
          <w:sz w:val="24"/>
          <w:szCs w:val="24"/>
        </w:rPr>
        <w:t xml:space="preserve"> </w:t>
      </w:r>
      <w:r w:rsidR="00B12485">
        <w:rPr>
          <w:rFonts w:ascii="Tw Cen MT" w:hAnsi="Tw Cen MT"/>
          <w:bCs/>
          <w:sz w:val="24"/>
          <w:szCs w:val="24"/>
        </w:rPr>
        <w:t>T</w:t>
      </w:r>
      <w:r>
        <w:rPr>
          <w:rFonts w:ascii="Tw Cen MT" w:hAnsi="Tw Cen MT"/>
          <w:bCs/>
          <w:sz w:val="24"/>
          <w:szCs w:val="24"/>
        </w:rPr>
        <w:t>he members felt that this format has worked well</w:t>
      </w:r>
      <w:r w:rsidR="00B12485">
        <w:rPr>
          <w:rFonts w:ascii="Tw Cen MT" w:hAnsi="Tw Cen MT"/>
          <w:bCs/>
          <w:sz w:val="24"/>
          <w:szCs w:val="24"/>
        </w:rPr>
        <w:t xml:space="preserve">. </w:t>
      </w:r>
      <w:r>
        <w:rPr>
          <w:rFonts w:ascii="Tw Cen MT" w:hAnsi="Tw Cen MT"/>
          <w:bCs/>
          <w:sz w:val="24"/>
          <w:szCs w:val="24"/>
        </w:rPr>
        <w:t xml:space="preserve"> Irene Riley asked how we do outreach to community</w:t>
      </w:r>
      <w:r w:rsidR="00B12485">
        <w:rPr>
          <w:rFonts w:ascii="Tw Cen MT" w:hAnsi="Tw Cen MT"/>
          <w:bCs/>
          <w:sz w:val="24"/>
          <w:szCs w:val="24"/>
        </w:rPr>
        <w:t xml:space="preserve"> – </w:t>
      </w:r>
      <w:r>
        <w:rPr>
          <w:rFonts w:ascii="Tw Cen MT" w:hAnsi="Tw Cen MT"/>
          <w:bCs/>
          <w:sz w:val="24"/>
          <w:szCs w:val="24"/>
        </w:rPr>
        <w:t>we</w:t>
      </w:r>
      <w:r w:rsidR="00B12485">
        <w:rPr>
          <w:rFonts w:ascii="Tw Cen MT" w:hAnsi="Tw Cen MT"/>
          <w:bCs/>
          <w:sz w:val="24"/>
          <w:szCs w:val="24"/>
        </w:rPr>
        <w:t xml:space="preserve"> primarily</w:t>
      </w:r>
      <w:r>
        <w:rPr>
          <w:rFonts w:ascii="Tw Cen MT" w:hAnsi="Tw Cen MT"/>
          <w:bCs/>
          <w:sz w:val="24"/>
          <w:szCs w:val="24"/>
        </w:rPr>
        <w:t xml:space="preserve"> do outreach to our grantees and other CBO’s</w:t>
      </w:r>
      <w:r w:rsidR="00D7090A">
        <w:rPr>
          <w:rFonts w:ascii="Tw Cen MT" w:hAnsi="Tw Cen MT"/>
          <w:bCs/>
          <w:sz w:val="24"/>
          <w:szCs w:val="24"/>
        </w:rPr>
        <w:t>.</w:t>
      </w:r>
    </w:p>
    <w:p w14:paraId="57ED34DD" w14:textId="77777777" w:rsidR="00D7090A" w:rsidRDefault="00D7090A" w:rsidP="00EB7D11">
      <w:pPr>
        <w:pStyle w:val="ListParagraph"/>
        <w:rPr>
          <w:rFonts w:ascii="Tw Cen MT" w:hAnsi="Tw Cen MT"/>
          <w:bCs/>
          <w:sz w:val="24"/>
          <w:szCs w:val="24"/>
        </w:rPr>
      </w:pPr>
    </w:p>
    <w:p w14:paraId="114261FD" w14:textId="51D2C006" w:rsidR="002F6EC2" w:rsidRPr="00EB7D11" w:rsidRDefault="00D7090A" w:rsidP="00EB7D11">
      <w:pPr>
        <w:pStyle w:val="ListParagraph"/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>We will also start our Consolidated Plan engagement process this summer</w:t>
      </w:r>
      <w:r w:rsidR="00B12485">
        <w:rPr>
          <w:rFonts w:ascii="Tw Cen MT" w:hAnsi="Tw Cen MT"/>
          <w:bCs/>
          <w:sz w:val="24"/>
          <w:szCs w:val="24"/>
        </w:rPr>
        <w:t>.  T</w:t>
      </w:r>
      <w:r>
        <w:rPr>
          <w:rFonts w:ascii="Tw Cen MT" w:hAnsi="Tw Cen MT"/>
          <w:bCs/>
          <w:sz w:val="24"/>
          <w:szCs w:val="24"/>
        </w:rPr>
        <w:t xml:space="preserve">his will involve focus groups, community meetings, </w:t>
      </w:r>
      <w:proofErr w:type="gramStart"/>
      <w:r>
        <w:rPr>
          <w:rFonts w:ascii="Tw Cen MT" w:hAnsi="Tw Cen MT"/>
          <w:bCs/>
          <w:sz w:val="24"/>
          <w:szCs w:val="24"/>
        </w:rPr>
        <w:t>surveys</w:t>
      </w:r>
      <w:proofErr w:type="gramEnd"/>
      <w:r>
        <w:rPr>
          <w:rFonts w:ascii="Tw Cen MT" w:hAnsi="Tw Cen MT"/>
          <w:bCs/>
          <w:sz w:val="24"/>
          <w:szCs w:val="24"/>
        </w:rPr>
        <w:t xml:space="preserve"> and other means of getting input </w:t>
      </w:r>
      <w:r w:rsidR="00B12485">
        <w:rPr>
          <w:rFonts w:ascii="Tw Cen MT" w:hAnsi="Tw Cen MT"/>
          <w:bCs/>
          <w:sz w:val="24"/>
          <w:szCs w:val="24"/>
        </w:rPr>
        <w:t xml:space="preserve">for </w:t>
      </w:r>
      <w:r>
        <w:rPr>
          <w:rFonts w:ascii="Tw Cen MT" w:hAnsi="Tw Cen MT"/>
          <w:bCs/>
          <w:sz w:val="24"/>
          <w:szCs w:val="24"/>
        </w:rPr>
        <w:t>our funding strategies and how to best address community needs over the next five years.</w:t>
      </w:r>
      <w:r w:rsidR="002F6EC2">
        <w:rPr>
          <w:rFonts w:ascii="Tw Cen MT" w:hAnsi="Tw Cen MT"/>
          <w:bCs/>
          <w:sz w:val="24"/>
          <w:szCs w:val="24"/>
        </w:rPr>
        <w:t xml:space="preserve"> </w:t>
      </w:r>
    </w:p>
    <w:p w14:paraId="2B36C309" w14:textId="77777777" w:rsidR="002F3682" w:rsidRPr="002F3682" w:rsidRDefault="002F3682" w:rsidP="002F3682">
      <w:pPr>
        <w:pStyle w:val="ListParagraph"/>
        <w:rPr>
          <w:rFonts w:ascii="Tw Cen MT" w:hAnsi="Tw Cen MT"/>
          <w:b/>
          <w:sz w:val="24"/>
          <w:szCs w:val="24"/>
        </w:rPr>
      </w:pPr>
    </w:p>
    <w:p w14:paraId="0F1B73D1" w14:textId="11F741E5" w:rsidR="002F3682" w:rsidRPr="00462714" w:rsidRDefault="00442A93" w:rsidP="00460399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Review and </w:t>
      </w:r>
      <w:r w:rsidR="002F3682">
        <w:rPr>
          <w:rFonts w:ascii="Tw Cen MT" w:hAnsi="Tw Cen MT"/>
          <w:b/>
          <w:sz w:val="24"/>
          <w:szCs w:val="24"/>
        </w:rPr>
        <w:t>Approv</w:t>
      </w:r>
      <w:r>
        <w:rPr>
          <w:rFonts w:ascii="Tw Cen MT" w:hAnsi="Tw Cen MT"/>
          <w:b/>
          <w:sz w:val="24"/>
          <w:szCs w:val="24"/>
        </w:rPr>
        <w:t>al</w:t>
      </w:r>
      <w:r w:rsidR="002F3682">
        <w:rPr>
          <w:rFonts w:ascii="Tw Cen MT" w:hAnsi="Tw Cen MT"/>
          <w:b/>
          <w:sz w:val="24"/>
          <w:szCs w:val="24"/>
        </w:rPr>
        <w:t xml:space="preserve"> </w:t>
      </w:r>
      <w:r>
        <w:rPr>
          <w:rFonts w:ascii="Tw Cen MT" w:hAnsi="Tw Cen MT"/>
          <w:b/>
          <w:sz w:val="24"/>
          <w:szCs w:val="24"/>
        </w:rPr>
        <w:t>of Committee P</w:t>
      </w:r>
      <w:r w:rsidR="002F3682">
        <w:rPr>
          <w:rFonts w:ascii="Tw Cen MT" w:hAnsi="Tw Cen MT"/>
          <w:b/>
          <w:sz w:val="24"/>
          <w:szCs w:val="24"/>
        </w:rPr>
        <w:t>arent</w:t>
      </w:r>
      <w:r>
        <w:rPr>
          <w:rFonts w:ascii="Tw Cen MT" w:hAnsi="Tw Cen MT"/>
          <w:b/>
          <w:sz w:val="24"/>
          <w:szCs w:val="24"/>
        </w:rPr>
        <w:t>al</w:t>
      </w:r>
      <w:r w:rsidR="002F3682">
        <w:rPr>
          <w:rFonts w:ascii="Tw Cen MT" w:hAnsi="Tw Cen MT"/>
          <w:b/>
          <w:sz w:val="24"/>
          <w:szCs w:val="24"/>
        </w:rPr>
        <w:t xml:space="preserve"> </w:t>
      </w:r>
      <w:r>
        <w:rPr>
          <w:rFonts w:ascii="Tw Cen MT" w:hAnsi="Tw Cen MT"/>
          <w:b/>
          <w:sz w:val="24"/>
          <w:szCs w:val="24"/>
        </w:rPr>
        <w:t>Leave P</w:t>
      </w:r>
      <w:r w:rsidR="002F3682">
        <w:rPr>
          <w:rFonts w:ascii="Tw Cen MT" w:hAnsi="Tw Cen MT"/>
          <w:b/>
          <w:sz w:val="24"/>
          <w:szCs w:val="24"/>
        </w:rPr>
        <w:t>olicy</w:t>
      </w:r>
      <w:r>
        <w:rPr>
          <w:rFonts w:ascii="Tw Cen MT" w:hAnsi="Tw Cen MT"/>
          <w:b/>
          <w:sz w:val="24"/>
          <w:szCs w:val="24"/>
        </w:rPr>
        <w:t xml:space="preserve"> </w:t>
      </w:r>
      <w:r w:rsidRPr="002F21FC">
        <w:rPr>
          <w:rFonts w:ascii="Tw Cen MT" w:hAnsi="Tw Cen MT"/>
          <w:b/>
          <w:i/>
          <w:sz w:val="24"/>
          <w:szCs w:val="24"/>
        </w:rPr>
        <w:t>(Action Item)</w:t>
      </w:r>
    </w:p>
    <w:p w14:paraId="4A583BFF" w14:textId="58F5DFDE" w:rsidR="00462714" w:rsidRPr="002D2235" w:rsidRDefault="00462714" w:rsidP="00462714">
      <w:pPr>
        <w:pStyle w:val="ListParagrap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Azalea Renfield</w:t>
      </w:r>
      <w:r w:rsidRPr="002D2235">
        <w:rPr>
          <w:rFonts w:ascii="Tw Cen MT" w:hAnsi="Tw Cen MT"/>
          <w:sz w:val="24"/>
          <w:szCs w:val="24"/>
        </w:rPr>
        <w:t xml:space="preserve"> mo</w:t>
      </w:r>
      <w:r>
        <w:rPr>
          <w:rFonts w:ascii="Tw Cen MT" w:hAnsi="Tw Cen MT"/>
          <w:sz w:val="24"/>
          <w:szCs w:val="24"/>
        </w:rPr>
        <w:t>ved</w:t>
      </w:r>
      <w:r w:rsidRPr="002D2235">
        <w:rPr>
          <w:rFonts w:ascii="Tw Cen MT" w:hAnsi="Tw Cen MT"/>
          <w:sz w:val="24"/>
          <w:szCs w:val="24"/>
        </w:rPr>
        <w:t xml:space="preserve"> to approve, </w:t>
      </w:r>
      <w:r w:rsidR="00F82DBF">
        <w:rPr>
          <w:rFonts w:ascii="Tw Cen MT" w:hAnsi="Tw Cen MT"/>
          <w:sz w:val="24"/>
          <w:szCs w:val="24"/>
        </w:rPr>
        <w:t>Rena Ilasa</w:t>
      </w:r>
      <w:r w:rsidRPr="002D2235">
        <w:rPr>
          <w:rFonts w:ascii="Tw Cen MT" w:hAnsi="Tw Cen MT"/>
          <w:sz w:val="24"/>
          <w:szCs w:val="24"/>
        </w:rPr>
        <w:t xml:space="preserve"> seconded, unanimously approved by the committee</w:t>
      </w:r>
      <w:r>
        <w:rPr>
          <w:rFonts w:ascii="Tw Cen MT" w:hAnsi="Tw Cen MT"/>
          <w:sz w:val="24"/>
          <w:szCs w:val="24"/>
        </w:rPr>
        <w:t>.</w:t>
      </w:r>
    </w:p>
    <w:p w14:paraId="41306D7A" w14:textId="77777777" w:rsidR="002F3682" w:rsidRPr="002F3682" w:rsidRDefault="002F3682" w:rsidP="002F3682">
      <w:pPr>
        <w:pStyle w:val="ListParagraph"/>
        <w:rPr>
          <w:rFonts w:ascii="Tw Cen MT" w:hAnsi="Tw Cen MT"/>
          <w:b/>
          <w:sz w:val="24"/>
          <w:szCs w:val="24"/>
        </w:rPr>
      </w:pPr>
    </w:p>
    <w:p w14:paraId="4BF9975B" w14:textId="6B9A3258" w:rsidR="002F3682" w:rsidRPr="00F82DBF" w:rsidRDefault="002F3682" w:rsidP="00460399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Calendaring future meetings</w:t>
      </w:r>
      <w:r w:rsidR="00442A93">
        <w:rPr>
          <w:rFonts w:ascii="Tw Cen MT" w:hAnsi="Tw Cen MT"/>
          <w:b/>
          <w:sz w:val="24"/>
          <w:szCs w:val="24"/>
        </w:rPr>
        <w:t xml:space="preserve"> </w:t>
      </w:r>
      <w:r w:rsidR="00442A93" w:rsidRPr="002F21FC">
        <w:rPr>
          <w:rFonts w:ascii="Tw Cen MT" w:hAnsi="Tw Cen MT"/>
          <w:b/>
          <w:i/>
          <w:sz w:val="24"/>
          <w:szCs w:val="24"/>
        </w:rPr>
        <w:t>(Discussion Item)</w:t>
      </w:r>
    </w:p>
    <w:p w14:paraId="158A4CFD" w14:textId="4CC0F9DE" w:rsidR="00F82DBF" w:rsidRDefault="00F82DBF" w:rsidP="00F82DBF">
      <w:pPr>
        <w:pStyle w:val="ListParagraph"/>
        <w:rPr>
          <w:rFonts w:ascii="Tw Cen MT" w:hAnsi="Tw Cen MT"/>
          <w:bCs/>
          <w:sz w:val="24"/>
          <w:szCs w:val="24"/>
        </w:rPr>
      </w:pPr>
      <w:r w:rsidRPr="00F82DBF">
        <w:rPr>
          <w:rFonts w:ascii="Tw Cen MT" w:hAnsi="Tw Cen MT"/>
          <w:bCs/>
          <w:sz w:val="24"/>
          <w:szCs w:val="24"/>
        </w:rPr>
        <w:t xml:space="preserve">Public hearing </w:t>
      </w:r>
      <w:r w:rsidR="00B12485">
        <w:rPr>
          <w:rFonts w:ascii="Tw Cen MT" w:hAnsi="Tw Cen MT"/>
          <w:bCs/>
          <w:sz w:val="24"/>
          <w:szCs w:val="24"/>
        </w:rPr>
        <w:t xml:space="preserve">will be </w:t>
      </w:r>
      <w:r w:rsidRPr="00F82DBF">
        <w:rPr>
          <w:rFonts w:ascii="Tw Cen MT" w:hAnsi="Tw Cen MT"/>
          <w:bCs/>
          <w:sz w:val="24"/>
          <w:szCs w:val="24"/>
        </w:rPr>
        <w:t>last week of October or first week of November</w:t>
      </w:r>
      <w:r w:rsidR="00B12485">
        <w:rPr>
          <w:rFonts w:ascii="Tw Cen MT" w:hAnsi="Tw Cen MT"/>
          <w:bCs/>
          <w:sz w:val="24"/>
          <w:szCs w:val="24"/>
        </w:rPr>
        <w:t>. The</w:t>
      </w:r>
      <w:r w:rsidRPr="00F82DBF">
        <w:rPr>
          <w:rFonts w:ascii="Tw Cen MT" w:hAnsi="Tw Cen MT"/>
          <w:bCs/>
          <w:sz w:val="24"/>
          <w:szCs w:val="24"/>
        </w:rPr>
        <w:t xml:space="preserve"> meeting in January </w:t>
      </w:r>
      <w:r w:rsidR="00B12485">
        <w:rPr>
          <w:rFonts w:ascii="Tw Cen MT" w:hAnsi="Tw Cen MT"/>
          <w:bCs/>
          <w:sz w:val="24"/>
          <w:szCs w:val="24"/>
        </w:rPr>
        <w:t>will include presentations by our Cultural District and Digital Equity programs.</w:t>
      </w:r>
      <w:r w:rsidRPr="00F82DBF">
        <w:rPr>
          <w:rFonts w:ascii="Tw Cen MT" w:hAnsi="Tw Cen MT"/>
          <w:bCs/>
          <w:sz w:val="24"/>
          <w:szCs w:val="24"/>
        </w:rPr>
        <w:t xml:space="preserve"> </w:t>
      </w:r>
      <w:r w:rsidR="00B12485">
        <w:rPr>
          <w:rFonts w:ascii="Tw Cen MT" w:hAnsi="Tw Cen MT"/>
          <w:bCs/>
          <w:sz w:val="24"/>
          <w:szCs w:val="24"/>
        </w:rPr>
        <w:t xml:space="preserve"> There will be </w:t>
      </w:r>
      <w:r w:rsidRPr="00F82DBF">
        <w:rPr>
          <w:rFonts w:ascii="Tw Cen MT" w:hAnsi="Tw Cen MT"/>
          <w:bCs/>
          <w:sz w:val="24"/>
          <w:szCs w:val="24"/>
        </w:rPr>
        <w:t xml:space="preserve">three meetings in </w:t>
      </w:r>
      <w:r w:rsidR="00B12485">
        <w:rPr>
          <w:rFonts w:ascii="Tw Cen MT" w:hAnsi="Tw Cen MT"/>
          <w:bCs/>
          <w:sz w:val="24"/>
          <w:szCs w:val="24"/>
        </w:rPr>
        <w:t>Feb/</w:t>
      </w:r>
      <w:r w:rsidRPr="00F82DBF">
        <w:rPr>
          <w:rFonts w:ascii="Tw Cen MT" w:hAnsi="Tw Cen MT"/>
          <w:bCs/>
          <w:sz w:val="24"/>
          <w:szCs w:val="24"/>
        </w:rPr>
        <w:t>March/April regarding funding recommendations</w:t>
      </w:r>
      <w:r w:rsidR="00B12485">
        <w:rPr>
          <w:rFonts w:ascii="Tw Cen MT" w:hAnsi="Tw Cen MT"/>
          <w:bCs/>
          <w:sz w:val="24"/>
          <w:szCs w:val="24"/>
        </w:rPr>
        <w:t>.  We will have a</w:t>
      </w:r>
      <w:r w:rsidRPr="00F82DBF">
        <w:rPr>
          <w:rFonts w:ascii="Tw Cen MT" w:hAnsi="Tw Cen MT"/>
          <w:bCs/>
          <w:sz w:val="24"/>
          <w:szCs w:val="24"/>
        </w:rPr>
        <w:t xml:space="preserve"> meeting in early summer </w:t>
      </w:r>
      <w:r w:rsidR="00B12485">
        <w:rPr>
          <w:rFonts w:ascii="Tw Cen MT" w:hAnsi="Tw Cen MT"/>
          <w:bCs/>
          <w:sz w:val="24"/>
          <w:szCs w:val="24"/>
        </w:rPr>
        <w:t>to discuss</w:t>
      </w:r>
      <w:r w:rsidRPr="00F82DBF">
        <w:rPr>
          <w:rFonts w:ascii="Tw Cen MT" w:hAnsi="Tw Cen MT"/>
          <w:bCs/>
          <w:sz w:val="24"/>
          <w:szCs w:val="24"/>
        </w:rPr>
        <w:t xml:space="preserve"> community engagement process for </w:t>
      </w:r>
      <w:r w:rsidR="00B12485">
        <w:rPr>
          <w:rFonts w:ascii="Tw Cen MT" w:hAnsi="Tw Cen MT"/>
          <w:bCs/>
          <w:sz w:val="24"/>
          <w:szCs w:val="24"/>
        </w:rPr>
        <w:t xml:space="preserve">the </w:t>
      </w:r>
      <w:r w:rsidRPr="00F82DBF">
        <w:rPr>
          <w:rFonts w:ascii="Tw Cen MT" w:hAnsi="Tw Cen MT"/>
          <w:bCs/>
          <w:sz w:val="24"/>
          <w:szCs w:val="24"/>
        </w:rPr>
        <w:t>Consolidated Plan.</w:t>
      </w:r>
    </w:p>
    <w:p w14:paraId="589B6092" w14:textId="5BD4B673" w:rsidR="00A84C97" w:rsidRDefault="00A84C97" w:rsidP="00F82DBF">
      <w:pPr>
        <w:pStyle w:val="ListParagraph"/>
        <w:rPr>
          <w:rFonts w:ascii="Tw Cen MT" w:hAnsi="Tw Cen MT"/>
          <w:bCs/>
          <w:sz w:val="24"/>
          <w:szCs w:val="24"/>
        </w:rPr>
      </w:pPr>
    </w:p>
    <w:p w14:paraId="0A684BD2" w14:textId="3CE674E2" w:rsidR="00A84C97" w:rsidRPr="00F82DBF" w:rsidRDefault="00A84C97" w:rsidP="00F82DBF">
      <w:pPr>
        <w:pStyle w:val="ListParagraph"/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>Mick Del Rosario asked if members could be provided with material on affordable housing production so that they can more easily answer questions from the community.</w:t>
      </w:r>
    </w:p>
    <w:p w14:paraId="2C33C841" w14:textId="77777777" w:rsidR="002F3682" w:rsidRPr="002F3682" w:rsidRDefault="002F3682" w:rsidP="002F3682">
      <w:pPr>
        <w:rPr>
          <w:rFonts w:ascii="Tw Cen MT" w:hAnsi="Tw Cen MT"/>
          <w:b/>
          <w:sz w:val="24"/>
          <w:szCs w:val="24"/>
        </w:rPr>
      </w:pPr>
    </w:p>
    <w:p w14:paraId="2F60272F" w14:textId="0C7ED2BB" w:rsidR="00610683" w:rsidRDefault="00610683" w:rsidP="00610683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>Public Comment</w:t>
      </w:r>
    </w:p>
    <w:p w14:paraId="7866FB9D" w14:textId="03A2ABD5" w:rsidR="00573B9C" w:rsidRPr="00573B9C" w:rsidRDefault="00573B9C" w:rsidP="00573B9C">
      <w:pPr>
        <w:pStyle w:val="ListParagraph"/>
        <w:rPr>
          <w:rFonts w:ascii="Tw Cen MT" w:hAnsi="Tw Cen MT"/>
          <w:bCs/>
          <w:sz w:val="24"/>
          <w:szCs w:val="24"/>
        </w:rPr>
      </w:pPr>
      <w:r w:rsidRPr="00573B9C">
        <w:rPr>
          <w:rFonts w:ascii="Tw Cen MT" w:hAnsi="Tw Cen MT"/>
          <w:bCs/>
          <w:sz w:val="24"/>
          <w:szCs w:val="24"/>
        </w:rPr>
        <w:t>None</w:t>
      </w:r>
    </w:p>
    <w:p w14:paraId="16CC0FEB" w14:textId="77777777" w:rsidR="00422B47" w:rsidRPr="002F21FC" w:rsidRDefault="00422B47" w:rsidP="00F76E0A">
      <w:pPr>
        <w:rPr>
          <w:rFonts w:ascii="Tw Cen MT" w:hAnsi="Tw Cen MT"/>
          <w:b/>
          <w:sz w:val="24"/>
          <w:szCs w:val="24"/>
        </w:rPr>
      </w:pPr>
    </w:p>
    <w:p w14:paraId="2D8B55AE" w14:textId="7E43DCE9" w:rsidR="00422B47" w:rsidRPr="002F21FC" w:rsidRDefault="00582BC2" w:rsidP="00422B47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>Adjournment</w:t>
      </w:r>
      <w:r w:rsidR="00573B9C">
        <w:rPr>
          <w:rFonts w:ascii="Tw Cen MT" w:hAnsi="Tw Cen MT"/>
          <w:b/>
          <w:sz w:val="24"/>
          <w:szCs w:val="24"/>
        </w:rPr>
        <w:t xml:space="preserve"> at 6:40pm</w:t>
      </w:r>
    </w:p>
    <w:bookmarkEnd w:id="0"/>
    <w:p w14:paraId="5562CD99" w14:textId="77777777" w:rsidR="00B51DBA" w:rsidRDefault="00B51DBA" w:rsidP="00422B47">
      <w:pPr>
        <w:rPr>
          <w:rFonts w:ascii="Tw Cen MT" w:hAnsi="Tw Cen MT"/>
          <w:sz w:val="24"/>
          <w:szCs w:val="24"/>
        </w:rPr>
      </w:pPr>
    </w:p>
    <w:p w14:paraId="4A765B2C" w14:textId="77777777" w:rsidR="00422B47" w:rsidRPr="00422B47" w:rsidRDefault="00422B47" w:rsidP="00422B4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Note: </w:t>
      </w:r>
      <w:r w:rsidRPr="00422B47">
        <w:rPr>
          <w:rFonts w:ascii="Tw Cen MT" w:hAnsi="Tw Cen MT"/>
          <w:sz w:val="24"/>
          <w:szCs w:val="24"/>
        </w:rPr>
        <w:t xml:space="preserve">If you need translation services, </w:t>
      </w:r>
      <w:r>
        <w:rPr>
          <w:rFonts w:ascii="Tw Cen MT" w:hAnsi="Tw Cen MT"/>
          <w:sz w:val="24"/>
          <w:szCs w:val="24"/>
        </w:rPr>
        <w:t xml:space="preserve">a sign language interpreter, or </w:t>
      </w:r>
      <w:r w:rsidRPr="00422B47">
        <w:rPr>
          <w:rFonts w:ascii="Tw Cen MT" w:hAnsi="Tw Cen MT"/>
          <w:sz w:val="24"/>
          <w:szCs w:val="24"/>
        </w:rPr>
        <w:t xml:space="preserve">any other accommodations, please call </w:t>
      </w:r>
      <w:r>
        <w:rPr>
          <w:rFonts w:ascii="Tw Cen MT" w:hAnsi="Tw Cen MT"/>
          <w:sz w:val="24"/>
          <w:szCs w:val="24"/>
        </w:rPr>
        <w:t xml:space="preserve">(415) </w:t>
      </w:r>
      <w:r w:rsidRPr="00422B47">
        <w:rPr>
          <w:rFonts w:ascii="Tw Cen MT" w:hAnsi="Tw Cen MT"/>
          <w:sz w:val="24"/>
          <w:szCs w:val="24"/>
        </w:rPr>
        <w:t>701-5598 at least 72 hours</w:t>
      </w:r>
      <w:r>
        <w:rPr>
          <w:rFonts w:ascii="Tw Cen MT" w:hAnsi="Tw Cen MT"/>
          <w:sz w:val="24"/>
          <w:szCs w:val="24"/>
        </w:rPr>
        <w:t xml:space="preserve"> in advance of the meeting. For speech/hearing </w:t>
      </w:r>
      <w:r w:rsidRPr="00422B47">
        <w:rPr>
          <w:rFonts w:ascii="Tw Cen MT" w:hAnsi="Tw Cen MT"/>
          <w:sz w:val="24"/>
          <w:szCs w:val="24"/>
        </w:rPr>
        <w:t xml:space="preserve">impaired callers, please call TYY/TDD </w:t>
      </w:r>
      <w:r>
        <w:rPr>
          <w:rFonts w:ascii="Tw Cen MT" w:hAnsi="Tw Cen MT"/>
          <w:sz w:val="24"/>
          <w:szCs w:val="24"/>
        </w:rPr>
        <w:t xml:space="preserve">(415) </w:t>
      </w:r>
      <w:r w:rsidRPr="00422B47">
        <w:rPr>
          <w:rFonts w:ascii="Tw Cen MT" w:hAnsi="Tw Cen MT"/>
          <w:sz w:val="24"/>
          <w:szCs w:val="24"/>
        </w:rPr>
        <w:t>701-5503.</w:t>
      </w:r>
    </w:p>
    <w:sectPr w:rsidR="00422B47" w:rsidRPr="00422B47" w:rsidSect="007218DC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3696" w14:textId="77777777" w:rsidR="00EA5FEE" w:rsidRDefault="00EA5FEE">
      <w:r>
        <w:separator/>
      </w:r>
    </w:p>
  </w:endnote>
  <w:endnote w:type="continuationSeparator" w:id="0">
    <w:p w14:paraId="2260EFD1" w14:textId="77777777" w:rsidR="00EA5FEE" w:rsidRDefault="00EA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8C42" w14:textId="77777777" w:rsidR="000D0194" w:rsidRDefault="000D0194">
    <w:pPr>
      <w:rPr>
        <w:rFonts w:ascii="Tw Cen MT" w:hAnsi="Tw Cen MT"/>
        <w:sz w:val="16"/>
        <w:szCs w:val="16"/>
      </w:rPr>
    </w:pPr>
    <w:r>
      <w:rPr>
        <w:rFonts w:ascii="Tw Cen MT" w:hAnsi="Tw Cen MT"/>
        <w:sz w:val="16"/>
        <w:szCs w:val="16"/>
      </w:rPr>
      <w:t>______________________________________________________________________________________________________________________________</w:t>
    </w:r>
  </w:p>
  <w:p w14:paraId="7B1E6A02" w14:textId="77777777" w:rsidR="000D0194" w:rsidRPr="000D0194" w:rsidRDefault="000D0194">
    <w:pPr>
      <w:rPr>
        <w:rFonts w:ascii="Tw Cen MT" w:hAnsi="Tw Cen MT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C11E5D" w14:paraId="0104A352" w14:textId="77777777" w:rsidTr="00C11E5D">
      <w:tc>
        <w:tcPr>
          <w:tcW w:w="5035" w:type="dxa"/>
          <w:vAlign w:val="center"/>
        </w:tcPr>
        <w:p w14:paraId="58D5CB1B" w14:textId="77777777" w:rsidR="00C11E5D" w:rsidRDefault="00C11E5D" w:rsidP="00C11E5D">
          <w:pPr>
            <w:pStyle w:val="Footer"/>
            <w:rPr>
              <w:rFonts w:ascii="Tw Cen MT" w:hAnsi="Tw Cen MT"/>
              <w:sz w:val="24"/>
              <w:szCs w:val="24"/>
            </w:rPr>
          </w:pPr>
          <w:r w:rsidRPr="00E64F32">
            <w:rPr>
              <w:rFonts w:ascii="Tw Cen MT" w:hAnsi="Tw Cen MT"/>
              <w:sz w:val="24"/>
              <w:szCs w:val="24"/>
            </w:rPr>
            <w:t xml:space="preserve">1 South Van Ness Avenue, </w:t>
          </w:r>
          <w:r>
            <w:rPr>
              <w:rFonts w:ascii="Tw Cen MT" w:hAnsi="Tw Cen MT"/>
              <w:sz w:val="24"/>
              <w:szCs w:val="24"/>
            </w:rPr>
            <w:t>5</w:t>
          </w:r>
          <w:r w:rsidRPr="00E64F32">
            <w:rPr>
              <w:rFonts w:ascii="Tw Cen MT" w:hAnsi="Tw Cen MT"/>
              <w:sz w:val="24"/>
              <w:szCs w:val="24"/>
              <w:vertAlign w:val="superscript"/>
            </w:rPr>
            <w:t>th</w:t>
          </w:r>
          <w:r>
            <w:rPr>
              <w:rFonts w:ascii="Tw Cen MT" w:hAnsi="Tw Cen MT"/>
              <w:sz w:val="24"/>
              <w:szCs w:val="24"/>
            </w:rPr>
            <w:t xml:space="preserve"> Floor</w:t>
          </w:r>
        </w:p>
      </w:tc>
      <w:tc>
        <w:tcPr>
          <w:tcW w:w="5035" w:type="dxa"/>
          <w:vAlign w:val="center"/>
        </w:tcPr>
        <w:p w14:paraId="1CDDB8BB" w14:textId="77777777" w:rsidR="00C11E5D" w:rsidRDefault="00C11E5D" w:rsidP="00C11E5D">
          <w:pPr>
            <w:pStyle w:val="Footer"/>
            <w:jc w:val="right"/>
            <w:rPr>
              <w:rFonts w:ascii="Tw Cen MT" w:hAnsi="Tw Cen MT"/>
              <w:sz w:val="24"/>
              <w:szCs w:val="24"/>
            </w:rPr>
          </w:pPr>
          <w:r w:rsidRPr="00E64F32">
            <w:rPr>
              <w:rFonts w:ascii="Tw Cen MT" w:hAnsi="Tw Cen MT"/>
              <w:sz w:val="24"/>
              <w:szCs w:val="24"/>
            </w:rPr>
            <w:t>Phone: (415) 701-5500</w:t>
          </w:r>
        </w:p>
      </w:tc>
    </w:tr>
    <w:tr w:rsidR="00C11E5D" w14:paraId="46A8069D" w14:textId="77777777" w:rsidTr="00C11E5D">
      <w:tc>
        <w:tcPr>
          <w:tcW w:w="5035" w:type="dxa"/>
          <w:vAlign w:val="center"/>
        </w:tcPr>
        <w:p w14:paraId="29FA3BE9" w14:textId="77777777" w:rsidR="00C11E5D" w:rsidRDefault="00C11E5D" w:rsidP="00C11E5D">
          <w:pPr>
            <w:pStyle w:val="Footer"/>
            <w:rPr>
              <w:rFonts w:ascii="Tw Cen MT" w:hAnsi="Tw Cen MT"/>
              <w:sz w:val="24"/>
              <w:szCs w:val="24"/>
            </w:rPr>
          </w:pPr>
          <w:r>
            <w:rPr>
              <w:rFonts w:ascii="Tw Cen MT" w:hAnsi="Tw Cen MT"/>
              <w:sz w:val="24"/>
              <w:szCs w:val="24"/>
            </w:rPr>
            <w:t xml:space="preserve">San Francisco, CA </w:t>
          </w:r>
          <w:r w:rsidRPr="00E64F32">
            <w:rPr>
              <w:rFonts w:ascii="Tw Cen MT" w:hAnsi="Tw Cen MT"/>
              <w:sz w:val="24"/>
              <w:szCs w:val="24"/>
            </w:rPr>
            <w:t>94103</w:t>
          </w:r>
        </w:p>
      </w:tc>
      <w:tc>
        <w:tcPr>
          <w:tcW w:w="5035" w:type="dxa"/>
          <w:vAlign w:val="center"/>
        </w:tcPr>
        <w:p w14:paraId="7FD9192E" w14:textId="77777777" w:rsidR="00C11E5D" w:rsidRDefault="00C11E5D" w:rsidP="00C11E5D">
          <w:pPr>
            <w:pStyle w:val="Footer"/>
            <w:jc w:val="right"/>
            <w:rPr>
              <w:rFonts w:ascii="Tw Cen MT" w:hAnsi="Tw Cen MT"/>
              <w:sz w:val="24"/>
              <w:szCs w:val="24"/>
            </w:rPr>
          </w:pPr>
          <w:r w:rsidRPr="00E64F32">
            <w:rPr>
              <w:rFonts w:ascii="Tw Cen MT" w:hAnsi="Tw Cen MT"/>
              <w:sz w:val="24"/>
              <w:szCs w:val="24"/>
            </w:rPr>
            <w:t>Fax: (415</w:t>
          </w:r>
          <w:r>
            <w:rPr>
              <w:rFonts w:ascii="Tw Cen MT" w:hAnsi="Tw Cen MT"/>
              <w:sz w:val="24"/>
              <w:szCs w:val="24"/>
            </w:rPr>
            <w:t>) 701-5501</w:t>
          </w:r>
        </w:p>
      </w:tc>
    </w:tr>
    <w:tr w:rsidR="00C11E5D" w14:paraId="7B02A65F" w14:textId="77777777" w:rsidTr="00C11E5D">
      <w:tc>
        <w:tcPr>
          <w:tcW w:w="5035" w:type="dxa"/>
          <w:vAlign w:val="center"/>
        </w:tcPr>
        <w:p w14:paraId="371291DF" w14:textId="77777777" w:rsidR="00C11E5D" w:rsidRPr="00612EC1" w:rsidRDefault="00857711" w:rsidP="004F401C">
          <w:pPr>
            <w:pStyle w:val="Footer"/>
            <w:rPr>
              <w:rFonts w:ascii="Tw Cen MT" w:hAnsi="Tw Cen MT"/>
              <w:sz w:val="24"/>
              <w:szCs w:val="24"/>
            </w:rPr>
          </w:pPr>
          <w:hyperlink r:id="rId1" w:history="1">
            <w:r w:rsidR="004F401C" w:rsidRPr="00612EC1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www.sfmohcd.org</w:t>
            </w:r>
          </w:hyperlink>
        </w:p>
      </w:tc>
      <w:tc>
        <w:tcPr>
          <w:tcW w:w="5035" w:type="dxa"/>
          <w:vAlign w:val="center"/>
        </w:tcPr>
        <w:p w14:paraId="5E72F3DF" w14:textId="77777777" w:rsidR="00C11E5D" w:rsidRDefault="00C11E5D" w:rsidP="00C11E5D">
          <w:pPr>
            <w:pStyle w:val="Footer"/>
            <w:jc w:val="right"/>
            <w:rPr>
              <w:rFonts w:ascii="Tw Cen MT" w:hAnsi="Tw Cen MT"/>
              <w:sz w:val="24"/>
              <w:szCs w:val="24"/>
            </w:rPr>
          </w:pPr>
          <w:r>
            <w:rPr>
              <w:rFonts w:ascii="Tw Cen MT" w:hAnsi="Tw Cen MT"/>
              <w:sz w:val="24"/>
              <w:szCs w:val="24"/>
            </w:rPr>
            <w:t>TDD: (415) 701-5503</w:t>
          </w:r>
        </w:p>
      </w:tc>
    </w:tr>
  </w:tbl>
  <w:p w14:paraId="2FB58E16" w14:textId="77777777" w:rsidR="00EA5FEE" w:rsidRPr="00E64F32" w:rsidRDefault="00EA5FEE" w:rsidP="00C11E5D">
    <w:pPr>
      <w:pStyle w:val="Footer"/>
      <w:rPr>
        <w:rFonts w:ascii="Tw Cen MT" w:hAnsi="Tw Cen M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72BD" w14:textId="77777777" w:rsidR="00EA5FEE" w:rsidRDefault="00EA5FEE">
      <w:r>
        <w:separator/>
      </w:r>
    </w:p>
  </w:footnote>
  <w:footnote w:type="continuationSeparator" w:id="0">
    <w:p w14:paraId="6F40B618" w14:textId="77777777" w:rsidR="00EA5FEE" w:rsidRDefault="00EA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0F21" w14:textId="77777777" w:rsidR="00EA5FEE" w:rsidRDefault="00EA5FEE">
    <w:pPr>
      <w:pStyle w:val="Header"/>
    </w:pPr>
    <w:r>
      <w:t xml:space="preserve">Page   </w:t>
    </w:r>
    <w:r w:rsidR="00AB4B8E">
      <w:fldChar w:fldCharType="begin"/>
    </w:r>
    <w:r w:rsidR="00AB4B8E">
      <w:instrText xml:space="preserve"> PAGE   \* MERGEFORMAT </w:instrText>
    </w:r>
    <w:r w:rsidR="00AB4B8E">
      <w:fldChar w:fldCharType="separate"/>
    </w:r>
    <w:r w:rsidR="00D001E2">
      <w:rPr>
        <w:noProof/>
      </w:rPr>
      <w:t>2</w:t>
    </w:r>
    <w:r w:rsidR="00AB4B8E">
      <w:rPr>
        <w:noProof/>
      </w:rPr>
      <w:fldChar w:fldCharType="end"/>
    </w:r>
  </w:p>
  <w:p w14:paraId="45055A67" w14:textId="77777777" w:rsidR="00EA5FEE" w:rsidRDefault="00EA5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460" w:type="dxa"/>
      <w:tblInd w:w="-5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4"/>
      <w:gridCol w:w="4506"/>
    </w:tblGrid>
    <w:tr w:rsidR="00421DE6" w14:paraId="70377C11" w14:textId="77777777" w:rsidTr="004D5EB0">
      <w:trPr>
        <w:trHeight w:val="350"/>
      </w:trPr>
      <w:tc>
        <w:tcPr>
          <w:tcW w:w="3954" w:type="dxa"/>
          <w:vMerge w:val="restart"/>
          <w:vAlign w:val="center"/>
        </w:tcPr>
        <w:p w14:paraId="6FB99D17" w14:textId="77777777" w:rsidR="00421DE6" w:rsidRPr="00421DE6" w:rsidRDefault="00421DE6" w:rsidP="00421DE6">
          <w:pPr>
            <w:rPr>
              <w:rFonts w:ascii="Tw Cen MT" w:eastAsia="Calibri" w:hAnsi="Tw Cen MT"/>
              <w:b/>
              <w:sz w:val="32"/>
              <w:szCs w:val="32"/>
            </w:rPr>
          </w:pPr>
          <w:r w:rsidRPr="00421DE6">
            <w:rPr>
              <w:rFonts w:ascii="Tw Cen MT" w:eastAsia="Calibri" w:hAnsi="Tw Cen MT"/>
              <w:b/>
              <w:sz w:val="32"/>
              <w:szCs w:val="32"/>
            </w:rPr>
            <w:t>Mayor’s Office of Housing</w:t>
          </w:r>
        </w:p>
        <w:p w14:paraId="3ECC606F" w14:textId="77777777" w:rsidR="00421DE6" w:rsidRPr="00421DE6" w:rsidRDefault="00421DE6" w:rsidP="00421DE6">
          <w:pPr>
            <w:rPr>
              <w:rFonts w:ascii="Tw Cen MT" w:eastAsia="Calibri" w:hAnsi="Tw Cen MT"/>
              <w:b/>
              <w:sz w:val="32"/>
              <w:szCs w:val="32"/>
            </w:rPr>
          </w:pPr>
          <w:r w:rsidRPr="00421DE6">
            <w:rPr>
              <w:rFonts w:ascii="Tw Cen MT" w:eastAsia="Calibri" w:hAnsi="Tw Cen MT"/>
              <w:b/>
              <w:sz w:val="32"/>
              <w:szCs w:val="32"/>
            </w:rPr>
            <w:t>&amp; Community Development</w:t>
          </w:r>
        </w:p>
        <w:p w14:paraId="419C5D83" w14:textId="77777777" w:rsidR="00421DE6" w:rsidRPr="00421DE6" w:rsidRDefault="00421DE6" w:rsidP="00421DE6">
          <w:pPr>
            <w:rPr>
              <w:rFonts w:ascii="Tw Cen MT" w:eastAsia="Calibri" w:hAnsi="Tw Cen MT"/>
              <w:b/>
              <w:sz w:val="32"/>
              <w:szCs w:val="32"/>
            </w:rPr>
          </w:pPr>
          <w:r w:rsidRPr="00421DE6">
            <w:rPr>
              <w:rFonts w:ascii="Tw Cen MT" w:eastAsia="Calibri" w:hAnsi="Tw Cen MT"/>
              <w:b/>
              <w:sz w:val="32"/>
              <w:szCs w:val="32"/>
            </w:rPr>
            <w:t>(MOHCD)</w:t>
          </w:r>
        </w:p>
      </w:tc>
      <w:tc>
        <w:tcPr>
          <w:tcW w:w="4506" w:type="dxa"/>
          <w:vAlign w:val="center"/>
        </w:tcPr>
        <w:p w14:paraId="26BC469B" w14:textId="77777777" w:rsidR="00421DE6" w:rsidRPr="00793839" w:rsidRDefault="00282158" w:rsidP="00C11E5D">
          <w:pPr>
            <w:jc w:val="right"/>
            <w:rPr>
              <w:rFonts w:ascii="Tw Cen MT" w:eastAsia="Calibri" w:hAnsi="Tw Cen MT"/>
              <w:sz w:val="24"/>
              <w:szCs w:val="24"/>
            </w:rPr>
          </w:pPr>
          <w:r>
            <w:rPr>
              <w:rFonts w:ascii="Tw Cen MT" w:eastAsia="Calibri" w:hAnsi="Tw Cen MT"/>
              <w:b/>
              <w:sz w:val="24"/>
              <w:szCs w:val="24"/>
            </w:rPr>
            <w:t>London N. Breed</w:t>
          </w:r>
        </w:p>
        <w:p w14:paraId="1FED5DE2" w14:textId="77777777" w:rsidR="00421DE6" w:rsidRPr="00C11E5D" w:rsidRDefault="00421DE6" w:rsidP="00C11E5D">
          <w:pPr>
            <w:jc w:val="right"/>
            <w:rPr>
              <w:rFonts w:ascii="Tw Cen MT" w:eastAsia="Calibri" w:hAnsi="Tw Cen MT"/>
              <w:sz w:val="32"/>
              <w:szCs w:val="32"/>
            </w:rPr>
          </w:pPr>
          <w:r w:rsidRPr="00793839">
            <w:rPr>
              <w:rFonts w:ascii="Tw Cen MT" w:eastAsia="Calibri" w:hAnsi="Tw Cen MT"/>
              <w:sz w:val="24"/>
              <w:szCs w:val="24"/>
            </w:rPr>
            <w:t>Mayor</w:t>
          </w:r>
        </w:p>
      </w:tc>
    </w:tr>
    <w:tr w:rsidR="00421DE6" w14:paraId="20448B00" w14:textId="77777777" w:rsidTr="004D5EB0">
      <w:trPr>
        <w:trHeight w:val="170"/>
      </w:trPr>
      <w:tc>
        <w:tcPr>
          <w:tcW w:w="3954" w:type="dxa"/>
          <w:vMerge/>
        </w:tcPr>
        <w:p w14:paraId="1B9F97A2" w14:textId="77777777" w:rsidR="00421DE6" w:rsidRPr="00C11E5D" w:rsidRDefault="00421DE6" w:rsidP="00C11E5D">
          <w:pPr>
            <w:jc w:val="right"/>
            <w:rPr>
              <w:rFonts w:ascii="Tw Cen MT" w:eastAsia="Calibri" w:hAnsi="Tw Cen MT"/>
              <w:sz w:val="32"/>
              <w:szCs w:val="32"/>
            </w:rPr>
          </w:pPr>
        </w:p>
      </w:tc>
      <w:tc>
        <w:tcPr>
          <w:tcW w:w="4506" w:type="dxa"/>
          <w:vAlign w:val="center"/>
        </w:tcPr>
        <w:p w14:paraId="5488D447" w14:textId="77777777" w:rsidR="00421DE6" w:rsidRPr="00421DE6" w:rsidRDefault="00421DE6" w:rsidP="00C11E5D">
          <w:pPr>
            <w:jc w:val="right"/>
            <w:rPr>
              <w:rFonts w:ascii="Tw Cen MT" w:eastAsia="Calibri" w:hAnsi="Tw Cen MT"/>
              <w:sz w:val="16"/>
              <w:szCs w:val="16"/>
            </w:rPr>
          </w:pPr>
        </w:p>
      </w:tc>
    </w:tr>
    <w:tr w:rsidR="00421DE6" w14:paraId="7A3386B1" w14:textId="77777777" w:rsidTr="004D5EB0">
      <w:trPr>
        <w:trHeight w:val="70"/>
      </w:trPr>
      <w:tc>
        <w:tcPr>
          <w:tcW w:w="3954" w:type="dxa"/>
          <w:vMerge/>
        </w:tcPr>
        <w:p w14:paraId="0095455D" w14:textId="77777777" w:rsidR="00421DE6" w:rsidRPr="00793839" w:rsidRDefault="00421DE6" w:rsidP="00C11E5D">
          <w:pPr>
            <w:jc w:val="right"/>
            <w:rPr>
              <w:rFonts w:ascii="Tw Cen MT" w:eastAsia="Calibri" w:hAnsi="Tw Cen MT"/>
              <w:b/>
              <w:sz w:val="24"/>
              <w:szCs w:val="24"/>
            </w:rPr>
          </w:pPr>
        </w:p>
      </w:tc>
      <w:tc>
        <w:tcPr>
          <w:tcW w:w="4506" w:type="dxa"/>
          <w:vAlign w:val="center"/>
        </w:tcPr>
        <w:p w14:paraId="7992A366" w14:textId="77777777" w:rsidR="00421DE6" w:rsidRPr="00793839" w:rsidRDefault="00594128" w:rsidP="00C11E5D">
          <w:pPr>
            <w:jc w:val="right"/>
            <w:rPr>
              <w:rFonts w:ascii="Tw Cen MT" w:eastAsia="Calibri" w:hAnsi="Tw Cen MT"/>
              <w:sz w:val="24"/>
              <w:szCs w:val="24"/>
            </w:rPr>
          </w:pPr>
          <w:r>
            <w:rPr>
              <w:rFonts w:ascii="Tw Cen MT" w:eastAsia="Calibri" w:hAnsi="Tw Cen MT"/>
              <w:b/>
              <w:sz w:val="24"/>
              <w:szCs w:val="24"/>
            </w:rPr>
            <w:t>Eric D. Shaw</w:t>
          </w:r>
        </w:p>
        <w:p w14:paraId="09937D1D" w14:textId="77777777" w:rsidR="00421DE6" w:rsidRDefault="00421DE6" w:rsidP="00C11E5D">
          <w:pPr>
            <w:jc w:val="right"/>
            <w:rPr>
              <w:rFonts w:ascii="Tw Cen MT" w:eastAsia="Calibri" w:hAnsi="Tw Cen MT"/>
              <w:b/>
              <w:sz w:val="32"/>
              <w:szCs w:val="32"/>
            </w:rPr>
          </w:pPr>
          <w:r w:rsidRPr="00793839">
            <w:rPr>
              <w:rFonts w:ascii="Tw Cen MT" w:eastAsia="Calibri" w:hAnsi="Tw Cen MT"/>
              <w:sz w:val="24"/>
              <w:szCs w:val="24"/>
            </w:rPr>
            <w:t>Director</w:t>
          </w:r>
        </w:p>
      </w:tc>
    </w:tr>
  </w:tbl>
  <w:p w14:paraId="25C3273E" w14:textId="77777777" w:rsidR="00E64F32" w:rsidRPr="00BC19DF" w:rsidRDefault="00421DE6" w:rsidP="00E64F32">
    <w:pPr>
      <w:rPr>
        <w:rFonts w:ascii="Tw Cen MT" w:eastAsia="Calibri" w:hAnsi="Tw Cen MT"/>
        <w:b/>
        <w:sz w:val="32"/>
        <w:szCs w:val="32"/>
      </w:rPr>
    </w:pPr>
    <w:r w:rsidRPr="00E64F3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657024D" wp14:editId="23000AB5">
          <wp:simplePos x="0" y="0"/>
          <wp:positionH relativeFrom="margin">
            <wp:posOffset>-635</wp:posOffset>
          </wp:positionH>
          <wp:positionV relativeFrom="margin">
            <wp:posOffset>-933450</wp:posOffset>
          </wp:positionV>
          <wp:extent cx="868053" cy="8229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53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9DF">
      <w:rPr>
        <w:rFonts w:ascii="Tw Cen MT" w:eastAsia="Calibri" w:hAnsi="Tw Cen MT"/>
        <w:b/>
        <w:sz w:val="16"/>
        <w:szCs w:val="16"/>
      </w:rPr>
      <w:t>_____________________________________________________________________________________________________________________________</w:t>
    </w:r>
    <w:r w:rsidR="0002072F">
      <w:rPr>
        <w:rFonts w:ascii="Tw Cen MT" w:eastAsia="Calibri" w:hAnsi="Tw Cen MT"/>
        <w:b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51"/>
    <w:multiLevelType w:val="hybridMultilevel"/>
    <w:tmpl w:val="CDB2B276"/>
    <w:lvl w:ilvl="0" w:tplc="6BA89AB6">
      <w:start w:val="1"/>
      <w:numFmt w:val="upperLetter"/>
      <w:lvlText w:val="%1."/>
      <w:lvlJc w:val="left"/>
      <w:pPr>
        <w:ind w:left="63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7E0CC6"/>
    <w:multiLevelType w:val="hybridMultilevel"/>
    <w:tmpl w:val="8D64A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A1D21"/>
    <w:multiLevelType w:val="hybridMultilevel"/>
    <w:tmpl w:val="997E1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FFD"/>
    <w:multiLevelType w:val="hybridMultilevel"/>
    <w:tmpl w:val="7D162DFE"/>
    <w:lvl w:ilvl="0" w:tplc="0A6C1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B4738"/>
    <w:multiLevelType w:val="hybridMultilevel"/>
    <w:tmpl w:val="F1B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1ABC"/>
    <w:multiLevelType w:val="hybridMultilevel"/>
    <w:tmpl w:val="2B38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76E1"/>
    <w:multiLevelType w:val="hybridMultilevel"/>
    <w:tmpl w:val="F4A03A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17332A"/>
    <w:multiLevelType w:val="hybridMultilevel"/>
    <w:tmpl w:val="6F4C4474"/>
    <w:lvl w:ilvl="0" w:tplc="A90810EA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50C15"/>
    <w:multiLevelType w:val="hybridMultilevel"/>
    <w:tmpl w:val="6C7C3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3F9"/>
    <w:multiLevelType w:val="hybridMultilevel"/>
    <w:tmpl w:val="A43C3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54861"/>
    <w:multiLevelType w:val="hybridMultilevel"/>
    <w:tmpl w:val="E1A2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83F72"/>
    <w:multiLevelType w:val="hybridMultilevel"/>
    <w:tmpl w:val="97B2F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E6FBC"/>
    <w:multiLevelType w:val="hybridMultilevel"/>
    <w:tmpl w:val="E1AE64AC"/>
    <w:lvl w:ilvl="0" w:tplc="88D871A4">
      <w:start w:val="1"/>
      <w:numFmt w:val="decimal"/>
      <w:lvlText w:val="%1."/>
      <w:lvlJc w:val="left"/>
      <w:pPr>
        <w:ind w:left="-36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B583E07"/>
    <w:multiLevelType w:val="hybridMultilevel"/>
    <w:tmpl w:val="81A4F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333D1"/>
    <w:multiLevelType w:val="hybridMultilevel"/>
    <w:tmpl w:val="52CCF69A"/>
    <w:lvl w:ilvl="0" w:tplc="FE84AE1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35629"/>
    <w:multiLevelType w:val="hybridMultilevel"/>
    <w:tmpl w:val="6F020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271B"/>
    <w:multiLevelType w:val="hybridMultilevel"/>
    <w:tmpl w:val="6F020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63376"/>
    <w:multiLevelType w:val="hybridMultilevel"/>
    <w:tmpl w:val="6F4C4474"/>
    <w:lvl w:ilvl="0" w:tplc="A90810EA">
      <w:start w:val="1"/>
      <w:numFmt w:val="decimal"/>
      <w:lvlText w:val="%1."/>
      <w:lvlJc w:val="left"/>
      <w:pPr>
        <w:ind w:left="-360" w:hanging="360"/>
      </w:pPr>
      <w:rPr>
        <w:rFonts w:ascii="Times New Roman" w:eastAsia="Arial Unicode MS" w:hAnsi="Times New Roman" w:cs="Arial Unicode MS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62B4776"/>
    <w:multiLevelType w:val="hybridMultilevel"/>
    <w:tmpl w:val="5DE2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A06"/>
    <w:multiLevelType w:val="hybridMultilevel"/>
    <w:tmpl w:val="6F4C4474"/>
    <w:lvl w:ilvl="0" w:tplc="A90810EA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15247"/>
    <w:multiLevelType w:val="hybridMultilevel"/>
    <w:tmpl w:val="5A12D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1711380">
    <w:abstractNumId w:val="13"/>
  </w:num>
  <w:num w:numId="2" w16cid:durableId="2141216723">
    <w:abstractNumId w:val="10"/>
  </w:num>
  <w:num w:numId="3" w16cid:durableId="12728548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31288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6878420">
    <w:abstractNumId w:val="18"/>
  </w:num>
  <w:num w:numId="6" w16cid:durableId="1845166469">
    <w:abstractNumId w:val="8"/>
  </w:num>
  <w:num w:numId="7" w16cid:durableId="93328424">
    <w:abstractNumId w:val="20"/>
  </w:num>
  <w:num w:numId="8" w16cid:durableId="1758791391">
    <w:abstractNumId w:val="2"/>
  </w:num>
  <w:num w:numId="9" w16cid:durableId="1943025358">
    <w:abstractNumId w:val="15"/>
  </w:num>
  <w:num w:numId="10" w16cid:durableId="837159406">
    <w:abstractNumId w:val="16"/>
  </w:num>
  <w:num w:numId="11" w16cid:durableId="1058017282">
    <w:abstractNumId w:val="17"/>
  </w:num>
  <w:num w:numId="12" w16cid:durableId="1764717347">
    <w:abstractNumId w:val="12"/>
  </w:num>
  <w:num w:numId="13" w16cid:durableId="1280796719">
    <w:abstractNumId w:val="7"/>
  </w:num>
  <w:num w:numId="14" w16cid:durableId="783227145">
    <w:abstractNumId w:val="19"/>
  </w:num>
  <w:num w:numId="15" w16cid:durableId="649165939">
    <w:abstractNumId w:val="14"/>
  </w:num>
  <w:num w:numId="16" w16cid:durableId="1615749325">
    <w:abstractNumId w:val="9"/>
  </w:num>
  <w:num w:numId="17" w16cid:durableId="1606383498">
    <w:abstractNumId w:val="6"/>
  </w:num>
  <w:num w:numId="18" w16cid:durableId="918563679">
    <w:abstractNumId w:val="0"/>
  </w:num>
  <w:num w:numId="19" w16cid:durableId="2015649319">
    <w:abstractNumId w:val="4"/>
  </w:num>
  <w:num w:numId="20" w16cid:durableId="965233182">
    <w:abstractNumId w:val="5"/>
  </w:num>
  <w:num w:numId="21" w16cid:durableId="56326064">
    <w:abstractNumId w:val="1"/>
  </w:num>
  <w:num w:numId="22" w16cid:durableId="1407415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124BD"/>
    <w:rsid w:val="00016EEF"/>
    <w:rsid w:val="0002072F"/>
    <w:rsid w:val="00035D32"/>
    <w:rsid w:val="0004320E"/>
    <w:rsid w:val="0005416D"/>
    <w:rsid w:val="00060B15"/>
    <w:rsid w:val="00065E44"/>
    <w:rsid w:val="00070604"/>
    <w:rsid w:val="0007148E"/>
    <w:rsid w:val="00082794"/>
    <w:rsid w:val="000A2DAC"/>
    <w:rsid w:val="000A6FDA"/>
    <w:rsid w:val="000B1E9D"/>
    <w:rsid w:val="000C1146"/>
    <w:rsid w:val="000D0194"/>
    <w:rsid w:val="000F75EE"/>
    <w:rsid w:val="001124C2"/>
    <w:rsid w:val="00115703"/>
    <w:rsid w:val="00122A69"/>
    <w:rsid w:val="00123A58"/>
    <w:rsid w:val="00142950"/>
    <w:rsid w:val="00156566"/>
    <w:rsid w:val="00173B56"/>
    <w:rsid w:val="00193C8C"/>
    <w:rsid w:val="001A02D4"/>
    <w:rsid w:val="001A105F"/>
    <w:rsid w:val="001A2EE5"/>
    <w:rsid w:val="001A4E6E"/>
    <w:rsid w:val="001D0E3F"/>
    <w:rsid w:val="001D5AD3"/>
    <w:rsid w:val="00273D14"/>
    <w:rsid w:val="0027534D"/>
    <w:rsid w:val="00282158"/>
    <w:rsid w:val="002A542B"/>
    <w:rsid w:val="002C2C9D"/>
    <w:rsid w:val="002C408E"/>
    <w:rsid w:val="002C61D7"/>
    <w:rsid w:val="002E0AE6"/>
    <w:rsid w:val="002E5C58"/>
    <w:rsid w:val="002F21FC"/>
    <w:rsid w:val="002F3682"/>
    <w:rsid w:val="002F6EC2"/>
    <w:rsid w:val="003077C7"/>
    <w:rsid w:val="00313F25"/>
    <w:rsid w:val="003230B1"/>
    <w:rsid w:val="00324440"/>
    <w:rsid w:val="00336984"/>
    <w:rsid w:val="003435B4"/>
    <w:rsid w:val="00395FA2"/>
    <w:rsid w:val="003B3940"/>
    <w:rsid w:val="003B3E5A"/>
    <w:rsid w:val="003C684F"/>
    <w:rsid w:val="003C69F4"/>
    <w:rsid w:val="003F2F54"/>
    <w:rsid w:val="0040132F"/>
    <w:rsid w:val="00402028"/>
    <w:rsid w:val="00415A63"/>
    <w:rsid w:val="004164F2"/>
    <w:rsid w:val="00420EFD"/>
    <w:rsid w:val="00421DE6"/>
    <w:rsid w:val="00422B47"/>
    <w:rsid w:val="0044122E"/>
    <w:rsid w:val="00442A93"/>
    <w:rsid w:val="00444A1C"/>
    <w:rsid w:val="00450EF6"/>
    <w:rsid w:val="0045256D"/>
    <w:rsid w:val="00460399"/>
    <w:rsid w:val="00462714"/>
    <w:rsid w:val="00471AA5"/>
    <w:rsid w:val="00471BF2"/>
    <w:rsid w:val="00473210"/>
    <w:rsid w:val="00477984"/>
    <w:rsid w:val="0048180F"/>
    <w:rsid w:val="00485DF6"/>
    <w:rsid w:val="004A024C"/>
    <w:rsid w:val="004A1DA4"/>
    <w:rsid w:val="004A7A8A"/>
    <w:rsid w:val="004D19B1"/>
    <w:rsid w:val="004D5EB0"/>
    <w:rsid w:val="004E5414"/>
    <w:rsid w:val="004F401C"/>
    <w:rsid w:val="004F53B0"/>
    <w:rsid w:val="004F7244"/>
    <w:rsid w:val="00501CAB"/>
    <w:rsid w:val="00524981"/>
    <w:rsid w:val="00544B43"/>
    <w:rsid w:val="0055686B"/>
    <w:rsid w:val="0056677C"/>
    <w:rsid w:val="00573B9C"/>
    <w:rsid w:val="00574F2B"/>
    <w:rsid w:val="00576E1E"/>
    <w:rsid w:val="00582BC2"/>
    <w:rsid w:val="00594128"/>
    <w:rsid w:val="005A2B6A"/>
    <w:rsid w:val="005A2BE8"/>
    <w:rsid w:val="005B309A"/>
    <w:rsid w:val="005C2B88"/>
    <w:rsid w:val="005F06D9"/>
    <w:rsid w:val="005F2B1A"/>
    <w:rsid w:val="00602AD1"/>
    <w:rsid w:val="006043EE"/>
    <w:rsid w:val="0060575B"/>
    <w:rsid w:val="00610683"/>
    <w:rsid w:val="00612EC1"/>
    <w:rsid w:val="00617E70"/>
    <w:rsid w:val="006305D2"/>
    <w:rsid w:val="00631DAE"/>
    <w:rsid w:val="00677525"/>
    <w:rsid w:val="00692EC5"/>
    <w:rsid w:val="006962E9"/>
    <w:rsid w:val="006A6DEF"/>
    <w:rsid w:val="006F428B"/>
    <w:rsid w:val="00705807"/>
    <w:rsid w:val="00710262"/>
    <w:rsid w:val="00714D16"/>
    <w:rsid w:val="007218DC"/>
    <w:rsid w:val="0072397F"/>
    <w:rsid w:val="00744FA8"/>
    <w:rsid w:val="007452C1"/>
    <w:rsid w:val="00771E57"/>
    <w:rsid w:val="00773A27"/>
    <w:rsid w:val="00777267"/>
    <w:rsid w:val="00793839"/>
    <w:rsid w:val="007A4F16"/>
    <w:rsid w:val="007A74C2"/>
    <w:rsid w:val="007D15DC"/>
    <w:rsid w:val="007F3A9E"/>
    <w:rsid w:val="008028B6"/>
    <w:rsid w:val="008120F3"/>
    <w:rsid w:val="00830D4C"/>
    <w:rsid w:val="00854CC9"/>
    <w:rsid w:val="00857711"/>
    <w:rsid w:val="00871D24"/>
    <w:rsid w:val="008858BD"/>
    <w:rsid w:val="0089015B"/>
    <w:rsid w:val="008C2220"/>
    <w:rsid w:val="008D5F99"/>
    <w:rsid w:val="00901DEF"/>
    <w:rsid w:val="00907CF9"/>
    <w:rsid w:val="009141B1"/>
    <w:rsid w:val="009142B3"/>
    <w:rsid w:val="009249BC"/>
    <w:rsid w:val="009312ED"/>
    <w:rsid w:val="00936090"/>
    <w:rsid w:val="009435E5"/>
    <w:rsid w:val="0094713A"/>
    <w:rsid w:val="00947DC2"/>
    <w:rsid w:val="00966C4F"/>
    <w:rsid w:val="0098121B"/>
    <w:rsid w:val="009954E9"/>
    <w:rsid w:val="0099756D"/>
    <w:rsid w:val="00997695"/>
    <w:rsid w:val="009D0F7F"/>
    <w:rsid w:val="00A327DD"/>
    <w:rsid w:val="00A5374C"/>
    <w:rsid w:val="00A61AA5"/>
    <w:rsid w:val="00A66F0E"/>
    <w:rsid w:val="00A75DE7"/>
    <w:rsid w:val="00A81F6F"/>
    <w:rsid w:val="00A82B00"/>
    <w:rsid w:val="00A84C97"/>
    <w:rsid w:val="00AA37F9"/>
    <w:rsid w:val="00AA4F6B"/>
    <w:rsid w:val="00AB4B8E"/>
    <w:rsid w:val="00AC67CD"/>
    <w:rsid w:val="00AE65B8"/>
    <w:rsid w:val="00AF5D37"/>
    <w:rsid w:val="00B119EA"/>
    <w:rsid w:val="00B12485"/>
    <w:rsid w:val="00B13ABC"/>
    <w:rsid w:val="00B20C7B"/>
    <w:rsid w:val="00B34C20"/>
    <w:rsid w:val="00B43A9B"/>
    <w:rsid w:val="00B51DBA"/>
    <w:rsid w:val="00B574FF"/>
    <w:rsid w:val="00B71584"/>
    <w:rsid w:val="00BA779C"/>
    <w:rsid w:val="00BC19DF"/>
    <w:rsid w:val="00BC6F0C"/>
    <w:rsid w:val="00BD56C7"/>
    <w:rsid w:val="00BE0DF9"/>
    <w:rsid w:val="00BF3FF6"/>
    <w:rsid w:val="00C11E5D"/>
    <w:rsid w:val="00C86012"/>
    <w:rsid w:val="00C91120"/>
    <w:rsid w:val="00C946CA"/>
    <w:rsid w:val="00CB61DA"/>
    <w:rsid w:val="00CD61E3"/>
    <w:rsid w:val="00CF4405"/>
    <w:rsid w:val="00D001E2"/>
    <w:rsid w:val="00D20BF7"/>
    <w:rsid w:val="00D40132"/>
    <w:rsid w:val="00D55B75"/>
    <w:rsid w:val="00D57769"/>
    <w:rsid w:val="00D624DD"/>
    <w:rsid w:val="00D7090A"/>
    <w:rsid w:val="00D83F06"/>
    <w:rsid w:val="00DB6CAD"/>
    <w:rsid w:val="00DB7A89"/>
    <w:rsid w:val="00DE5490"/>
    <w:rsid w:val="00DF0D8F"/>
    <w:rsid w:val="00E040A0"/>
    <w:rsid w:val="00E04845"/>
    <w:rsid w:val="00E3645C"/>
    <w:rsid w:val="00E36949"/>
    <w:rsid w:val="00E438CD"/>
    <w:rsid w:val="00E53A69"/>
    <w:rsid w:val="00E57BE0"/>
    <w:rsid w:val="00E637EF"/>
    <w:rsid w:val="00E64F32"/>
    <w:rsid w:val="00E6711A"/>
    <w:rsid w:val="00E73131"/>
    <w:rsid w:val="00E76021"/>
    <w:rsid w:val="00E87433"/>
    <w:rsid w:val="00E94376"/>
    <w:rsid w:val="00EA5FEE"/>
    <w:rsid w:val="00EB14AB"/>
    <w:rsid w:val="00EB6F68"/>
    <w:rsid w:val="00EB7D11"/>
    <w:rsid w:val="00EC1575"/>
    <w:rsid w:val="00EC190D"/>
    <w:rsid w:val="00EF4C22"/>
    <w:rsid w:val="00EF5F0C"/>
    <w:rsid w:val="00EF7D0F"/>
    <w:rsid w:val="00F12CAF"/>
    <w:rsid w:val="00F20EA7"/>
    <w:rsid w:val="00F23C8D"/>
    <w:rsid w:val="00F262AB"/>
    <w:rsid w:val="00F34959"/>
    <w:rsid w:val="00F61976"/>
    <w:rsid w:val="00F75AF6"/>
    <w:rsid w:val="00F76E0A"/>
    <w:rsid w:val="00F80625"/>
    <w:rsid w:val="00F82DBF"/>
    <w:rsid w:val="00FC51D9"/>
    <w:rsid w:val="00FC5296"/>
    <w:rsid w:val="00FE0694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."/>
  <w:listSeparator w:val=","/>
  <w14:docId w14:val="5CFB0B11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84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h.sfgov.org/services/the-homelessness-response-system/coordinated-ent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rre.stroud@sfgov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using.sfgov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mohc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4829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Stroud, Pierre (MYR)</cp:lastModifiedBy>
  <cp:revision>3</cp:revision>
  <cp:lastPrinted>2018-02-27T17:52:00Z</cp:lastPrinted>
  <dcterms:created xsi:type="dcterms:W3CDTF">2023-01-31T17:48:00Z</dcterms:created>
  <dcterms:modified xsi:type="dcterms:W3CDTF">2023-01-31T19:52:00Z</dcterms:modified>
</cp:coreProperties>
</file>