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5BD3" w14:textId="77777777" w:rsidR="007D0305" w:rsidRDefault="007D0305">
      <w:pPr>
        <w:pStyle w:val="BodyText"/>
        <w:spacing w:before="8"/>
        <w:rPr>
          <w:sz w:val="27"/>
        </w:rPr>
      </w:pPr>
    </w:p>
    <w:p w14:paraId="7DA5B0A0" w14:textId="77777777" w:rsidR="007D0305" w:rsidRDefault="00000000">
      <w:pPr>
        <w:spacing w:before="91"/>
        <w:ind w:left="2736"/>
        <w:rPr>
          <w:sz w:val="20"/>
        </w:rPr>
      </w:pPr>
      <w:r>
        <w:pict w14:anchorId="4DBDE76E">
          <v:rect id="_x0000_s2051" style="position:absolute;left:0;text-align:left;margin-left:50.05pt;margin-top:27.35pt;width:518.25pt;height:.5pt;z-index:15729152;mso-position-horizontal-relative:page" fillcolor="silver" stroked="f">
            <w10:wrap anchorx="page"/>
          </v:rect>
        </w:pict>
      </w:r>
      <w:r>
        <w:rPr>
          <w:b/>
          <w:sz w:val="20"/>
        </w:rPr>
        <w:t>CONTACT: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HRC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Finance,</w:t>
      </w:r>
      <w:r>
        <w:rPr>
          <w:b/>
          <w:spacing w:val="-6"/>
          <w:sz w:val="20"/>
        </w:rPr>
        <w:t xml:space="preserve"> </w:t>
      </w:r>
      <w:hyperlink r:id="rId7">
        <w:r>
          <w:rPr>
            <w:sz w:val="20"/>
          </w:rPr>
          <w:t>hrc.grants@sfgov.org</w:t>
        </w:r>
      </w:hyperlink>
    </w:p>
    <w:p w14:paraId="5875D772" w14:textId="77777777" w:rsidR="007D0305" w:rsidRDefault="007D0305">
      <w:pPr>
        <w:pStyle w:val="BodyText"/>
      </w:pPr>
    </w:p>
    <w:p w14:paraId="3BD70ADA" w14:textId="77777777" w:rsidR="007D0305" w:rsidRDefault="007D0305">
      <w:pPr>
        <w:pStyle w:val="BodyText"/>
        <w:spacing w:before="5"/>
        <w:rPr>
          <w:sz w:val="20"/>
        </w:rPr>
      </w:pPr>
    </w:p>
    <w:p w14:paraId="43C83040" w14:textId="77777777" w:rsidR="007D0305" w:rsidRDefault="00000000">
      <w:pPr>
        <w:pStyle w:val="Heading3"/>
        <w:ind w:right="497"/>
      </w:pPr>
      <w:r>
        <w:t>Responses</w:t>
      </w:r>
      <w:r>
        <w:rPr>
          <w:spacing w:val="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 RFP that</w:t>
      </w:r>
      <w:r>
        <w:rPr>
          <w:spacing w:val="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rPr>
          <w:u w:val="thick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Applicant Requirements and Guidelines Response Template, in sufficient and complete detail to</w:t>
      </w:r>
      <w:r>
        <w:rPr>
          <w:spacing w:val="1"/>
        </w:rPr>
        <w:t xml:space="preserve"> </w:t>
      </w:r>
      <w:r>
        <w:t xml:space="preserve">substantiate that the Respondent can meet the City’s Minimum Qualifications, will be deemed </w:t>
      </w:r>
      <w:r>
        <w:rPr>
          <w:u w:val="thick"/>
        </w:rPr>
        <w:t>non-</w:t>
      </w:r>
      <w:r>
        <w:rPr>
          <w:spacing w:val="1"/>
        </w:rPr>
        <w:t xml:space="preserve"> </w:t>
      </w:r>
      <w:r>
        <w:rPr>
          <w:u w:val="thick"/>
        </w:rPr>
        <w:t>responsive</w:t>
      </w:r>
      <w:r>
        <w:t xml:space="preserve"> and will not be considered. Note that responses of “To be provided upon request” or “To be</w:t>
      </w:r>
      <w:r>
        <w:rPr>
          <w:spacing w:val="1"/>
        </w:rPr>
        <w:t xml:space="preserve"> </w:t>
      </w:r>
      <w:r>
        <w:t>determined” or the like, or that do not otherwise provide the information requested (left blank), are not</w:t>
      </w:r>
      <w:r>
        <w:rPr>
          <w:spacing w:val="-52"/>
        </w:rPr>
        <w:t xml:space="preserve"> </w:t>
      </w:r>
      <w:r>
        <w:t>acceptable.</w:t>
      </w:r>
    </w:p>
    <w:p w14:paraId="71EFE608" w14:textId="77777777" w:rsidR="007D0305" w:rsidRDefault="007D0305">
      <w:pPr>
        <w:pStyle w:val="BodyText"/>
        <w:spacing w:before="10"/>
        <w:rPr>
          <w:b/>
          <w:sz w:val="21"/>
        </w:rPr>
      </w:pPr>
    </w:p>
    <w:p w14:paraId="1B58B87F" w14:textId="77777777" w:rsidR="007D0305" w:rsidRDefault="00000000">
      <w:pPr>
        <w:ind w:left="119" w:right="297"/>
        <w:rPr>
          <w:i/>
        </w:rPr>
      </w:pPr>
      <w:r>
        <w:rPr>
          <w:i/>
          <w:color w:val="0000FF"/>
        </w:rPr>
        <w:t>Instructions are provided in blue and may be deleted. Please complete your response in the template provided,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using as much space as needed. Indicate clearly where separate documents are provided. In order to receive the</w:t>
      </w:r>
      <w:r>
        <w:rPr>
          <w:i/>
          <w:color w:val="0000FF"/>
          <w:spacing w:val="-52"/>
        </w:rPr>
        <w:t xml:space="preserve"> </w:t>
      </w:r>
      <w:r>
        <w:rPr>
          <w:i/>
          <w:color w:val="0000FF"/>
        </w:rPr>
        <w:t>maximum</w:t>
      </w:r>
      <w:r>
        <w:rPr>
          <w:i/>
          <w:color w:val="0000FF"/>
          <w:spacing w:val="-4"/>
        </w:rPr>
        <w:t xml:space="preserve"> </w:t>
      </w:r>
      <w:proofErr w:type="gramStart"/>
      <w:r>
        <w:rPr>
          <w:i/>
          <w:color w:val="0000FF"/>
        </w:rPr>
        <w:t>amount</w:t>
      </w:r>
      <w:proofErr w:type="gramEnd"/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points,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please</w:t>
      </w:r>
      <w:r>
        <w:rPr>
          <w:i/>
          <w:color w:val="0000FF"/>
          <w:spacing w:val="-2"/>
        </w:rPr>
        <w:t xml:space="preserve"> </w:t>
      </w:r>
      <w:r>
        <w:rPr>
          <w:i/>
          <w:color w:val="0000FF"/>
        </w:rPr>
        <w:t>be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sure</w:t>
      </w:r>
      <w:r>
        <w:rPr>
          <w:i/>
          <w:color w:val="0000FF"/>
          <w:spacing w:val="-2"/>
        </w:rPr>
        <w:t xml:space="preserve"> </w:t>
      </w:r>
      <w:r>
        <w:rPr>
          <w:i/>
          <w:color w:val="0000FF"/>
        </w:rPr>
        <w:t>to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follow</w:t>
      </w:r>
      <w:r>
        <w:rPr>
          <w:i/>
          <w:color w:val="0000FF"/>
          <w:spacing w:val="-9"/>
        </w:rPr>
        <w:t xml:space="preserve"> </w:t>
      </w:r>
      <w:r>
        <w:rPr>
          <w:i/>
          <w:color w:val="0000FF"/>
        </w:rPr>
        <w:t>this format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carefully and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thoroughly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(but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concisely)</w:t>
      </w:r>
      <w:r>
        <w:rPr>
          <w:i/>
          <w:color w:val="0000FF"/>
          <w:spacing w:val="-1"/>
        </w:rPr>
        <w:t xml:space="preserve"> </w:t>
      </w:r>
      <w:r>
        <w:rPr>
          <w:i/>
          <w:color w:val="0000FF"/>
        </w:rPr>
        <w:t>address</w:t>
      </w:r>
      <w:r>
        <w:rPr>
          <w:i/>
          <w:color w:val="0000FF"/>
          <w:spacing w:val="-52"/>
        </w:rPr>
        <w:t xml:space="preserve"> </w:t>
      </w:r>
      <w:r>
        <w:rPr>
          <w:i/>
          <w:color w:val="0000FF"/>
        </w:rPr>
        <w:t>each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section.</w:t>
      </w:r>
      <w:r>
        <w:rPr>
          <w:i/>
          <w:color w:val="0000FF"/>
          <w:spacing w:val="-8"/>
        </w:rPr>
        <w:t xml:space="preserve"> </w:t>
      </w:r>
      <w:r>
        <w:rPr>
          <w:i/>
          <w:color w:val="0000FF"/>
        </w:rPr>
        <w:t>Please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ensure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your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response meets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the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Minimum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Qualifications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so</w:t>
      </w:r>
      <w:r>
        <w:rPr>
          <w:i/>
          <w:color w:val="0000FF"/>
          <w:spacing w:val="-11"/>
        </w:rPr>
        <w:t xml:space="preserve"> </w:t>
      </w:r>
      <w:r>
        <w:rPr>
          <w:i/>
          <w:color w:val="0000FF"/>
        </w:rPr>
        <w:t>that it will</w:t>
      </w:r>
      <w:r>
        <w:rPr>
          <w:i/>
          <w:color w:val="0000FF"/>
          <w:spacing w:val="-1"/>
        </w:rPr>
        <w:t xml:space="preserve"> </w:t>
      </w:r>
      <w:r>
        <w:rPr>
          <w:i/>
          <w:color w:val="0000FF"/>
        </w:rPr>
        <w:t>be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evaluated.</w:t>
      </w:r>
    </w:p>
    <w:p w14:paraId="35AA8FB8" w14:textId="77777777" w:rsidR="007D0305" w:rsidRDefault="00000000">
      <w:pPr>
        <w:pStyle w:val="BodyText"/>
        <w:spacing w:before="3"/>
        <w:rPr>
          <w:i/>
          <w:sz w:val="18"/>
        </w:rPr>
      </w:pPr>
      <w:r>
        <w:pict w14:anchorId="09644DD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pt;margin-top:12.85pt;width:504.7pt;height:33.2pt;z-index:-15728640;mso-wrap-distance-left:0;mso-wrap-distance-right:0;mso-position-horizontal-relative:page" filled="f">
            <v:textbox inset="0,0,0,0">
              <w:txbxContent>
                <w:p w14:paraId="048EF46D" w14:textId="77777777" w:rsidR="007D0305" w:rsidRDefault="00000000">
                  <w:pPr>
                    <w:spacing w:before="76"/>
                    <w:ind w:left="143" w:right="71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Note that all documents under this RFP process are subject to public disclosure. Please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redact confidential</w:t>
                  </w:r>
                  <w:r>
                    <w:rPr>
                      <w:rFonts w:asci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or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proprietary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information</w:t>
                  </w:r>
                  <w:r>
                    <w:rPr>
                      <w:rFonts w:asci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as appropriate.</w:t>
                  </w:r>
                </w:p>
              </w:txbxContent>
            </v:textbox>
            <w10:wrap type="topAndBottom" anchorx="page"/>
          </v:shape>
        </w:pict>
      </w:r>
    </w:p>
    <w:p w14:paraId="6B58466E" w14:textId="77777777" w:rsidR="007D0305" w:rsidRDefault="007D0305">
      <w:pPr>
        <w:pStyle w:val="BodyText"/>
        <w:spacing w:before="8"/>
        <w:rPr>
          <w:i/>
          <w:sz w:val="27"/>
        </w:rPr>
      </w:pPr>
    </w:p>
    <w:p w14:paraId="3492D9D4" w14:textId="77777777" w:rsidR="007D0305" w:rsidRDefault="00000000">
      <w:pPr>
        <w:pStyle w:val="Heading1"/>
        <w:numPr>
          <w:ilvl w:val="0"/>
          <w:numId w:val="3"/>
        </w:numPr>
        <w:tabs>
          <w:tab w:val="left" w:pos="510"/>
          <w:tab w:val="left" w:pos="10233"/>
        </w:tabs>
        <w:ind w:hanging="393"/>
      </w:pPr>
      <w:r>
        <w:rPr>
          <w:shd w:val="clear" w:color="auto" w:fill="E6E6E6"/>
        </w:rPr>
        <w:t>Introductory</w:t>
      </w:r>
      <w:r>
        <w:rPr>
          <w:spacing w:val="-11"/>
          <w:shd w:val="clear" w:color="auto" w:fill="E6E6E6"/>
        </w:rPr>
        <w:t xml:space="preserve"> </w:t>
      </w:r>
      <w:r>
        <w:rPr>
          <w:shd w:val="clear" w:color="auto" w:fill="E6E6E6"/>
        </w:rPr>
        <w:t>Information</w:t>
      </w:r>
      <w:r>
        <w:rPr>
          <w:shd w:val="clear" w:color="auto" w:fill="E6E6E6"/>
        </w:rPr>
        <w:tab/>
      </w:r>
    </w:p>
    <w:p w14:paraId="00BB7B34" w14:textId="77777777" w:rsidR="007D0305" w:rsidRDefault="00000000">
      <w:pPr>
        <w:pStyle w:val="Heading2"/>
        <w:numPr>
          <w:ilvl w:val="0"/>
          <w:numId w:val="2"/>
        </w:numPr>
        <w:tabs>
          <w:tab w:val="left" w:pos="399"/>
        </w:tabs>
        <w:spacing w:before="255"/>
        <w:ind w:hanging="282"/>
      </w:pPr>
      <w:r>
        <w:rPr>
          <w:spacing w:val="-1"/>
        </w:rPr>
        <w:t>Respondent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Partner(s)</w:t>
      </w:r>
    </w:p>
    <w:p w14:paraId="33721D8F" w14:textId="77777777" w:rsidR="007D0305" w:rsidRDefault="007D0305">
      <w:pPr>
        <w:pStyle w:val="BodyText"/>
        <w:spacing w:before="11"/>
        <w:rPr>
          <w:b/>
          <w:i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6755"/>
      </w:tblGrid>
      <w:tr w:rsidR="007D0305" w14:paraId="2126AFC4" w14:textId="77777777">
        <w:trPr>
          <w:trHeight w:val="746"/>
        </w:trPr>
        <w:tc>
          <w:tcPr>
            <w:tcW w:w="2679" w:type="dxa"/>
          </w:tcPr>
          <w:p w14:paraId="3BE4BC1C" w14:textId="77777777" w:rsidR="007D0305" w:rsidRDefault="00000000">
            <w:pPr>
              <w:pStyle w:val="TableParagraph"/>
              <w:spacing w:before="5" w:line="244" w:lineRule="auto"/>
              <w:ind w:right="136"/>
              <w:rPr>
                <w:b/>
              </w:rPr>
            </w:pPr>
            <w:r>
              <w:rPr>
                <w:b/>
              </w:rPr>
              <w:t>Respondent’s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Organization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Name</w:t>
            </w:r>
          </w:p>
        </w:tc>
        <w:tc>
          <w:tcPr>
            <w:tcW w:w="6755" w:type="dxa"/>
          </w:tcPr>
          <w:p w14:paraId="51115640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365C70E0" w14:textId="77777777">
        <w:trPr>
          <w:trHeight w:val="746"/>
        </w:trPr>
        <w:tc>
          <w:tcPr>
            <w:tcW w:w="2679" w:type="dxa"/>
          </w:tcPr>
          <w:p w14:paraId="6431B5DD" w14:textId="77777777" w:rsidR="007D0305" w:rsidRDefault="00000000">
            <w:pPr>
              <w:pStyle w:val="TableParagraph"/>
              <w:spacing w:before="5" w:line="244" w:lineRule="auto"/>
              <w:ind w:right="136"/>
              <w:rPr>
                <w:b/>
              </w:rPr>
            </w:pPr>
            <w:r>
              <w:rPr>
                <w:b/>
              </w:rPr>
              <w:t>Respondent’s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Organization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6755" w:type="dxa"/>
          </w:tcPr>
          <w:p w14:paraId="621AB9F2" w14:textId="77777777" w:rsidR="007D0305" w:rsidRDefault="007D0305">
            <w:pPr>
              <w:pStyle w:val="TableParagraph"/>
              <w:ind w:left="0"/>
            </w:pPr>
          </w:p>
        </w:tc>
      </w:tr>
      <w:tr w:rsidR="00FA0EF6" w14:paraId="43546842" w14:textId="77777777">
        <w:trPr>
          <w:trHeight w:val="746"/>
        </w:trPr>
        <w:tc>
          <w:tcPr>
            <w:tcW w:w="2679" w:type="dxa"/>
          </w:tcPr>
          <w:p w14:paraId="4911CF6E" w14:textId="69425EE5" w:rsidR="00FA0EF6" w:rsidRDefault="00FA0EF6">
            <w:pPr>
              <w:pStyle w:val="TableParagraph"/>
              <w:spacing w:before="5" w:line="244" w:lineRule="auto"/>
              <w:ind w:right="136"/>
              <w:rPr>
                <w:b/>
              </w:rPr>
            </w:pPr>
            <w:r>
              <w:rPr>
                <w:b/>
              </w:rPr>
              <w:t xml:space="preserve">Respondent’s Email Address </w:t>
            </w:r>
          </w:p>
        </w:tc>
        <w:tc>
          <w:tcPr>
            <w:tcW w:w="6755" w:type="dxa"/>
          </w:tcPr>
          <w:p w14:paraId="4B4F7BFD" w14:textId="77777777" w:rsidR="00FA0EF6" w:rsidRDefault="00FA0EF6">
            <w:pPr>
              <w:pStyle w:val="TableParagraph"/>
              <w:ind w:left="0"/>
            </w:pPr>
          </w:p>
        </w:tc>
      </w:tr>
      <w:tr w:rsidR="00FA0EF6" w14:paraId="7CF45EC4" w14:textId="77777777">
        <w:trPr>
          <w:trHeight w:val="746"/>
        </w:trPr>
        <w:tc>
          <w:tcPr>
            <w:tcW w:w="2679" w:type="dxa"/>
          </w:tcPr>
          <w:p w14:paraId="792F51B7" w14:textId="24998333" w:rsidR="00FA0EF6" w:rsidRDefault="00FA0EF6">
            <w:pPr>
              <w:pStyle w:val="TableParagraph"/>
              <w:spacing w:before="5" w:line="244" w:lineRule="auto"/>
              <w:ind w:right="136"/>
              <w:rPr>
                <w:b/>
              </w:rPr>
            </w:pPr>
            <w:r>
              <w:rPr>
                <w:b/>
              </w:rPr>
              <w:t xml:space="preserve">Respondent’s Primary Phone </w:t>
            </w:r>
          </w:p>
        </w:tc>
        <w:tc>
          <w:tcPr>
            <w:tcW w:w="6755" w:type="dxa"/>
          </w:tcPr>
          <w:p w14:paraId="275EDA95" w14:textId="77777777" w:rsidR="00FA0EF6" w:rsidRDefault="00FA0EF6">
            <w:pPr>
              <w:pStyle w:val="TableParagraph"/>
              <w:ind w:left="0"/>
            </w:pPr>
          </w:p>
        </w:tc>
      </w:tr>
      <w:tr w:rsidR="007D0305" w14:paraId="758A92E1" w14:textId="77777777">
        <w:trPr>
          <w:trHeight w:val="997"/>
        </w:trPr>
        <w:tc>
          <w:tcPr>
            <w:tcW w:w="2679" w:type="dxa"/>
          </w:tcPr>
          <w:p w14:paraId="136313CD" w14:textId="77777777" w:rsidR="007D0305" w:rsidRDefault="00000000">
            <w:pPr>
              <w:pStyle w:val="TableParagraph"/>
              <w:spacing w:before="3"/>
              <w:ind w:right="136"/>
              <w:rPr>
                <w:b/>
              </w:rPr>
            </w:pPr>
            <w:r>
              <w:rPr>
                <w:b/>
              </w:rPr>
              <w:t>Respondent’s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Headquarters Address (if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above)</w:t>
            </w:r>
          </w:p>
        </w:tc>
        <w:tc>
          <w:tcPr>
            <w:tcW w:w="6755" w:type="dxa"/>
          </w:tcPr>
          <w:p w14:paraId="5AFB4B74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0EF18B0F" w14:textId="77777777">
        <w:trPr>
          <w:trHeight w:val="1000"/>
        </w:trPr>
        <w:tc>
          <w:tcPr>
            <w:tcW w:w="2679" w:type="dxa"/>
          </w:tcPr>
          <w:p w14:paraId="6031B799" w14:textId="77777777" w:rsidR="007D0305" w:rsidRDefault="00000000">
            <w:pPr>
              <w:pStyle w:val="TableParagraph"/>
              <w:ind w:right="197"/>
              <w:rPr>
                <w:b/>
              </w:rPr>
            </w:pPr>
            <w:r>
              <w:rPr>
                <w:b/>
              </w:rPr>
              <w:t>Respondent’s Vendor ID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(if existing City vendor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July 2017)</w:t>
            </w:r>
          </w:p>
        </w:tc>
        <w:tc>
          <w:tcPr>
            <w:tcW w:w="6755" w:type="dxa"/>
          </w:tcPr>
          <w:p w14:paraId="6E5D5E24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78284365" w14:textId="77777777">
        <w:trPr>
          <w:trHeight w:val="746"/>
        </w:trPr>
        <w:tc>
          <w:tcPr>
            <w:tcW w:w="2679" w:type="dxa"/>
          </w:tcPr>
          <w:p w14:paraId="63707B37" w14:textId="77777777" w:rsidR="007D0305" w:rsidRDefault="00000000">
            <w:pPr>
              <w:pStyle w:val="TableParagraph"/>
              <w:spacing w:before="1"/>
              <w:ind w:right="734"/>
              <w:rPr>
                <w:b/>
              </w:rPr>
            </w:pPr>
            <w:r>
              <w:rPr>
                <w:b/>
              </w:rPr>
              <w:t>Respondent’s 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Supplier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any)</w:t>
            </w:r>
          </w:p>
        </w:tc>
        <w:tc>
          <w:tcPr>
            <w:tcW w:w="6755" w:type="dxa"/>
          </w:tcPr>
          <w:p w14:paraId="6D33D2BB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1C072B94" w14:textId="77777777">
        <w:trPr>
          <w:trHeight w:val="746"/>
        </w:trPr>
        <w:tc>
          <w:tcPr>
            <w:tcW w:w="2679" w:type="dxa"/>
          </w:tcPr>
          <w:p w14:paraId="3BAE7673" w14:textId="77777777" w:rsidR="007D0305" w:rsidRDefault="00000000">
            <w:pPr>
              <w:pStyle w:val="TableParagraph"/>
              <w:ind w:right="240"/>
              <w:rPr>
                <w:b/>
              </w:rPr>
            </w:pPr>
            <w:r>
              <w:rPr>
                <w:b/>
              </w:rPr>
              <w:t>Respondent’s Partner(s)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Name(s)</w:t>
            </w:r>
          </w:p>
        </w:tc>
        <w:tc>
          <w:tcPr>
            <w:tcW w:w="6755" w:type="dxa"/>
          </w:tcPr>
          <w:p w14:paraId="27957352" w14:textId="77777777" w:rsidR="007D0305" w:rsidRDefault="007D0305">
            <w:pPr>
              <w:pStyle w:val="TableParagraph"/>
              <w:ind w:left="0"/>
            </w:pPr>
          </w:p>
          <w:p w14:paraId="609B0F00" w14:textId="77777777" w:rsidR="00720227" w:rsidRPr="00720227" w:rsidRDefault="00720227" w:rsidP="00720227"/>
          <w:p w14:paraId="60D90C7C" w14:textId="77777777" w:rsidR="00720227" w:rsidRPr="00720227" w:rsidRDefault="00720227" w:rsidP="00720227"/>
          <w:p w14:paraId="5E817DA0" w14:textId="77777777" w:rsidR="00720227" w:rsidRPr="00720227" w:rsidRDefault="00720227" w:rsidP="00720227"/>
          <w:p w14:paraId="2F02DDE3" w14:textId="01C0DA40" w:rsidR="00720227" w:rsidRPr="00720227" w:rsidRDefault="00720227" w:rsidP="00720227">
            <w:pPr>
              <w:jc w:val="center"/>
            </w:pPr>
          </w:p>
        </w:tc>
      </w:tr>
    </w:tbl>
    <w:p w14:paraId="5A1F85A3" w14:textId="77777777" w:rsidR="007D0305" w:rsidRDefault="00000000">
      <w:pPr>
        <w:pStyle w:val="ListParagraph"/>
        <w:numPr>
          <w:ilvl w:val="0"/>
          <w:numId w:val="2"/>
        </w:numPr>
        <w:tabs>
          <w:tab w:val="left" w:pos="399"/>
        </w:tabs>
        <w:spacing w:before="240"/>
        <w:ind w:hanging="282"/>
        <w:rPr>
          <w:b/>
          <w:i/>
          <w:sz w:val="28"/>
        </w:rPr>
      </w:pPr>
      <w:r>
        <w:rPr>
          <w:b/>
          <w:i/>
          <w:sz w:val="28"/>
        </w:rPr>
        <w:lastRenderedPageBreak/>
        <w:t>Certification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Headquarters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Accordance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with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Administrative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Code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Chapter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12X.</w:t>
      </w:r>
    </w:p>
    <w:p w14:paraId="065692E3" w14:textId="77777777" w:rsidR="007D0305" w:rsidRDefault="007D0305">
      <w:pPr>
        <w:pStyle w:val="BodyText"/>
        <w:spacing w:before="6"/>
        <w:rPr>
          <w:b/>
          <w:i/>
          <w:sz w:val="26"/>
        </w:rPr>
      </w:pPr>
    </w:p>
    <w:p w14:paraId="424DCBAE" w14:textId="77777777" w:rsidR="007D0305" w:rsidRDefault="00000000">
      <w:pPr>
        <w:ind w:left="120"/>
        <w:rPr>
          <w:b/>
          <w:i/>
        </w:rPr>
      </w:pPr>
      <w:r>
        <w:rPr>
          <w:b/>
          <w:i/>
        </w:rPr>
        <w:t>Response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contain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statement:</w:t>
      </w:r>
    </w:p>
    <w:p w14:paraId="42216C7E" w14:textId="77777777" w:rsidR="007D0305" w:rsidRDefault="007D0305">
      <w:pPr>
        <w:rPr>
          <w:b/>
          <w:i/>
        </w:rPr>
      </w:pPr>
    </w:p>
    <w:p w14:paraId="34A185E2" w14:textId="77777777" w:rsidR="007D0305" w:rsidRDefault="00000000">
      <w:pPr>
        <w:spacing w:before="81"/>
        <w:ind w:left="840"/>
        <w:rPr>
          <w:b/>
          <w:i/>
        </w:rPr>
      </w:pPr>
      <w:r>
        <w:rPr>
          <w:b/>
          <w:i/>
        </w:rPr>
        <w:t>“I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certify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organization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headquartered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address:</w:t>
      </w:r>
    </w:p>
    <w:p w14:paraId="339A07AB" w14:textId="77777777" w:rsidR="007D0305" w:rsidRDefault="007D0305">
      <w:pPr>
        <w:pStyle w:val="BodyText"/>
        <w:spacing w:before="3"/>
        <w:rPr>
          <w:b/>
          <w:i/>
        </w:rPr>
      </w:pPr>
    </w:p>
    <w:p w14:paraId="3724F96C" w14:textId="77777777" w:rsidR="007D0305" w:rsidRDefault="00000000">
      <w:pPr>
        <w:tabs>
          <w:tab w:val="left" w:pos="2762"/>
          <w:tab w:val="left" w:pos="6478"/>
        </w:tabs>
        <w:ind w:left="840"/>
        <w:rPr>
          <w:b/>
          <w:i/>
        </w:rPr>
      </w:pPr>
      <w:r>
        <w:rPr>
          <w:i/>
          <w:color w:val="0000FF"/>
          <w:u w:val="single" w:color="000000"/>
        </w:rPr>
        <w:t xml:space="preserve"> </w:t>
      </w:r>
      <w:r>
        <w:rPr>
          <w:i/>
          <w:color w:val="0000FF"/>
          <w:u w:val="single" w:color="000000"/>
        </w:rPr>
        <w:tab/>
      </w:r>
      <w:r>
        <w:rPr>
          <w:i/>
          <w:color w:val="0000FF"/>
        </w:rPr>
        <w:t>Insert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Response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Here</w:t>
      </w:r>
      <w:r>
        <w:rPr>
          <w:i/>
          <w:u w:val="single"/>
        </w:rPr>
        <w:tab/>
      </w:r>
      <w:r>
        <w:rPr>
          <w:b/>
          <w:i/>
        </w:rPr>
        <w:t>.</w:t>
      </w:r>
    </w:p>
    <w:p w14:paraId="208176F5" w14:textId="77777777" w:rsidR="007D0305" w:rsidRDefault="007D0305">
      <w:pPr>
        <w:pStyle w:val="BodyText"/>
        <w:spacing w:before="1"/>
        <w:rPr>
          <w:b/>
          <w:i/>
          <w:sz w:val="14"/>
        </w:rPr>
      </w:pPr>
    </w:p>
    <w:p w14:paraId="21BD5CDD" w14:textId="77777777" w:rsidR="007D0305" w:rsidRDefault="00000000">
      <w:pPr>
        <w:spacing w:before="92"/>
        <w:ind w:left="840"/>
        <w:rPr>
          <w:b/>
          <w:i/>
        </w:rPr>
      </w:pPr>
      <w:r>
        <w:rPr>
          <w:b/>
          <w:i/>
        </w:rPr>
        <w:t>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notify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</w:rPr>
        <w:t>City</w:t>
      </w:r>
      <w:proofErr w:type="gramEnd"/>
      <w:r>
        <w:rPr>
          <w:b/>
          <w:i/>
          <w:spacing w:val="-7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my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organization’s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headquarters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moves.”</w:t>
      </w:r>
    </w:p>
    <w:p w14:paraId="78A0452D" w14:textId="77777777" w:rsidR="007D0305" w:rsidRDefault="007D0305">
      <w:pPr>
        <w:pStyle w:val="BodyText"/>
        <w:rPr>
          <w:b/>
          <w:i/>
          <w:sz w:val="20"/>
        </w:rPr>
      </w:pPr>
    </w:p>
    <w:p w14:paraId="378AC6B6" w14:textId="77777777" w:rsidR="007D0305" w:rsidRDefault="007D0305">
      <w:pPr>
        <w:pStyle w:val="BodyText"/>
        <w:spacing w:before="6"/>
        <w:rPr>
          <w:b/>
          <w:i/>
          <w:sz w:val="16"/>
        </w:rPr>
      </w:pPr>
    </w:p>
    <w:p w14:paraId="61F5F53A" w14:textId="77777777" w:rsidR="007D0305" w:rsidRDefault="00000000">
      <w:pPr>
        <w:pStyle w:val="Heading1"/>
        <w:numPr>
          <w:ilvl w:val="0"/>
          <w:numId w:val="3"/>
        </w:numPr>
        <w:tabs>
          <w:tab w:val="left" w:pos="493"/>
          <w:tab w:val="left" w:pos="10233"/>
        </w:tabs>
        <w:ind w:left="492" w:hanging="376"/>
      </w:pPr>
      <w:r>
        <w:rPr>
          <w:shd w:val="clear" w:color="auto" w:fill="E6E6E6"/>
        </w:rPr>
        <w:t>Minimum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Qualifications</w:t>
      </w:r>
      <w:r>
        <w:rPr>
          <w:shd w:val="clear" w:color="auto" w:fill="E6E6E6"/>
        </w:rPr>
        <w:tab/>
      </w:r>
    </w:p>
    <w:p w14:paraId="33CDAC5B" w14:textId="77777777" w:rsidR="007D0305" w:rsidRDefault="00000000">
      <w:pPr>
        <w:pStyle w:val="BodyText"/>
        <w:spacing w:before="254"/>
        <w:ind w:left="120" w:right="223"/>
        <w:jc w:val="both"/>
      </w:pPr>
      <w:r>
        <w:t>Any</w:t>
      </w:r>
      <w:r>
        <w:rPr>
          <w:spacing w:val="-7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7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response</w:t>
      </w:r>
      <w:r>
        <w:rPr>
          <w:spacing w:val="-53"/>
        </w:rPr>
        <w:t xml:space="preserve"> </w:t>
      </w:r>
      <w:r>
        <w:t>deadline will be considered non-responsive and will not be evaluated or eligible for inclusion in the pre-qualified</w:t>
      </w:r>
      <w:r>
        <w:rPr>
          <w:spacing w:val="-52"/>
        </w:rPr>
        <w:t xml:space="preserve"> </w:t>
      </w:r>
      <w:r>
        <w:t>list. Be sure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 section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checking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boxes below.</w:t>
      </w:r>
    </w:p>
    <w:p w14:paraId="7459E351" w14:textId="77777777" w:rsidR="007D0305" w:rsidRDefault="007D0305">
      <w:pPr>
        <w:pStyle w:val="BodyText"/>
        <w:spacing w:before="2"/>
        <w:rPr>
          <w:sz w:val="21"/>
        </w:rPr>
      </w:pPr>
    </w:p>
    <w:p w14:paraId="37728679" w14:textId="77777777" w:rsidR="007D0305" w:rsidRDefault="00000000">
      <w:pPr>
        <w:pStyle w:val="Heading2"/>
        <w:ind w:left="120" w:firstLine="0"/>
      </w:pPr>
      <w:r>
        <w:rPr>
          <w:spacing w:val="-1"/>
        </w:rPr>
        <w:t>Respondent</w:t>
      </w:r>
      <w:r>
        <w:rPr>
          <w:spacing w:val="-15"/>
        </w:rPr>
        <w:t xml:space="preserve"> </w:t>
      </w:r>
      <w:r>
        <w:rPr>
          <w:spacing w:val="-1"/>
        </w:rPr>
        <w:t>Certification</w:t>
      </w:r>
    </w:p>
    <w:p w14:paraId="3F9DA719" w14:textId="77777777" w:rsidR="007D0305" w:rsidRDefault="007D0305">
      <w:pPr>
        <w:pStyle w:val="BodyText"/>
        <w:rPr>
          <w:b/>
          <w:i/>
          <w:sz w:val="27"/>
        </w:rPr>
      </w:pPr>
    </w:p>
    <w:p w14:paraId="1E204D70" w14:textId="77777777" w:rsidR="007D0305" w:rsidRDefault="00000000">
      <w:pPr>
        <w:spacing w:after="3"/>
        <w:ind w:left="120"/>
        <w:jc w:val="both"/>
        <w:rPr>
          <w:b/>
        </w:rPr>
      </w:pP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Respondent</w:t>
      </w:r>
      <w:r>
        <w:rPr>
          <w:b/>
          <w:spacing w:val="-6"/>
        </w:rPr>
        <w:t xml:space="preserve"> </w:t>
      </w:r>
      <w:r>
        <w:rPr>
          <w:b/>
        </w:rPr>
        <w:t>certifies</w:t>
      </w:r>
      <w:r>
        <w:rPr>
          <w:b/>
          <w:spacing w:val="-7"/>
        </w:rPr>
        <w:t xml:space="preserve"> </w:t>
      </w:r>
      <w:r>
        <w:rPr>
          <w:b/>
        </w:rPr>
        <w:t>that: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3"/>
        <w:gridCol w:w="1457"/>
      </w:tblGrid>
      <w:tr w:rsidR="007D0305" w14:paraId="503EB8F6" w14:textId="77777777">
        <w:trPr>
          <w:trHeight w:val="506"/>
        </w:trPr>
        <w:tc>
          <w:tcPr>
            <w:tcW w:w="8123" w:type="dxa"/>
          </w:tcPr>
          <w:p w14:paraId="584795FB" w14:textId="77777777" w:rsidR="007D0305" w:rsidRDefault="00000000">
            <w:pPr>
              <w:pStyle w:val="TableParagraph"/>
              <w:spacing w:before="123"/>
              <w:ind w:left="2942" w:right="2911"/>
              <w:jc w:val="center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Qualification</w:t>
            </w:r>
          </w:p>
        </w:tc>
        <w:tc>
          <w:tcPr>
            <w:tcW w:w="1457" w:type="dxa"/>
          </w:tcPr>
          <w:p w14:paraId="4D51A549" w14:textId="77777777" w:rsidR="007D0305" w:rsidRDefault="00000000">
            <w:pPr>
              <w:pStyle w:val="TableParagraph"/>
              <w:spacing w:line="252" w:lineRule="exact"/>
              <w:ind w:left="364" w:right="317" w:firstLine="149"/>
              <w:rPr>
                <w:b/>
              </w:rPr>
            </w:pPr>
            <w:r>
              <w:rPr>
                <w:b/>
              </w:rPr>
              <w:t>Yes?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(Check)</w:t>
            </w:r>
          </w:p>
        </w:tc>
      </w:tr>
      <w:tr w:rsidR="007D0305" w14:paraId="46525D00" w14:textId="77777777">
        <w:trPr>
          <w:trHeight w:val="755"/>
        </w:trPr>
        <w:tc>
          <w:tcPr>
            <w:tcW w:w="8123" w:type="dxa"/>
          </w:tcPr>
          <w:p w14:paraId="114A8E3C" w14:textId="77777777" w:rsidR="007D0305" w:rsidRDefault="00000000">
            <w:pPr>
              <w:pStyle w:val="TableParagraph"/>
              <w:spacing w:line="249" w:lineRule="exact"/>
            </w:pPr>
            <w:r>
              <w:t>Existing</w:t>
            </w:r>
            <w:r>
              <w:rPr>
                <w:spacing w:val="-9"/>
              </w:rPr>
              <w:t xml:space="preserve"> </w:t>
            </w:r>
            <w:r>
              <w:t>non-profit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8"/>
              </w:rPr>
              <w:t xml:space="preserve"> </w:t>
            </w:r>
            <w:r>
              <w:t>recognized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tax-exempt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IRS</w:t>
            </w:r>
            <w:r>
              <w:rPr>
                <w:spacing w:val="-5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501(c)(3)</w:t>
            </w:r>
          </w:p>
          <w:p w14:paraId="743F579B" w14:textId="77777777" w:rsidR="007D0305" w:rsidRDefault="00000000">
            <w:pPr>
              <w:pStyle w:val="TableParagraph"/>
              <w:spacing w:before="14" w:line="236" w:lineRule="exact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demonstrate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history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communities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San</w:t>
            </w:r>
            <w:r>
              <w:rPr>
                <w:spacing w:val="-3"/>
              </w:rPr>
              <w:t xml:space="preserve"> </w:t>
            </w:r>
            <w:r>
              <w:t>Francisco.</w:t>
            </w:r>
          </w:p>
        </w:tc>
        <w:tc>
          <w:tcPr>
            <w:tcW w:w="1457" w:type="dxa"/>
          </w:tcPr>
          <w:p w14:paraId="3D10BDE9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52F1526A" w14:textId="77777777">
        <w:trPr>
          <w:trHeight w:val="508"/>
        </w:trPr>
        <w:tc>
          <w:tcPr>
            <w:tcW w:w="8123" w:type="dxa"/>
          </w:tcPr>
          <w:p w14:paraId="60C69C2B" w14:textId="77777777" w:rsidR="007D0305" w:rsidRDefault="00000000">
            <w:pPr>
              <w:pStyle w:val="TableParagraph"/>
              <w:spacing w:line="254" w:lineRule="exact"/>
              <w:ind w:right="173"/>
            </w:pPr>
            <w:r>
              <w:t xml:space="preserve">Vendor of the City and County of San Francisco </w:t>
            </w:r>
            <w:r>
              <w:rPr>
                <w:i/>
              </w:rPr>
              <w:t xml:space="preserve">or </w:t>
            </w:r>
            <w:r>
              <w:t>be willing and able to become a City</w:t>
            </w:r>
            <w:r>
              <w:rPr>
                <w:spacing w:val="-52"/>
              </w:rPr>
              <w:t xml:space="preserve"> </w:t>
            </w:r>
            <w:r>
              <w:t>Vendor</w:t>
            </w:r>
          </w:p>
        </w:tc>
        <w:tc>
          <w:tcPr>
            <w:tcW w:w="1457" w:type="dxa"/>
          </w:tcPr>
          <w:p w14:paraId="3E620F4A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6E6B575F" w14:textId="77777777">
        <w:trPr>
          <w:trHeight w:val="503"/>
        </w:trPr>
        <w:tc>
          <w:tcPr>
            <w:tcW w:w="8123" w:type="dxa"/>
          </w:tcPr>
          <w:p w14:paraId="0EF37FC2" w14:textId="77777777" w:rsidR="007D0305" w:rsidRDefault="00000000">
            <w:pPr>
              <w:pStyle w:val="TableParagraph"/>
              <w:spacing w:before="1" w:line="225" w:lineRule="auto"/>
            </w:pPr>
            <w:r>
              <w:t>Meet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3"/>
              </w:rPr>
              <w:t xml:space="preserve"> </w:t>
            </w:r>
            <w:r>
              <w:t>Francisco's</w:t>
            </w:r>
            <w:r>
              <w:rPr>
                <w:spacing w:val="-3"/>
              </w:rPr>
              <w:t xml:space="preserve"> </w:t>
            </w:r>
            <w:r>
              <w:t>non-discrimination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contracts</w:t>
            </w:r>
            <w:r>
              <w:rPr>
                <w:spacing w:val="-5"/>
              </w:rPr>
              <w:t xml:space="preserve"> </w:t>
            </w:r>
            <w:r>
              <w:t>laws,</w:t>
            </w:r>
            <w:r>
              <w:rPr>
                <w:spacing w:val="-1"/>
              </w:rPr>
              <w:t xml:space="preserve"> </w:t>
            </w:r>
            <w:r>
              <w:t>Chapters</w:t>
            </w:r>
            <w:r>
              <w:rPr>
                <w:spacing w:val="-5"/>
              </w:rPr>
              <w:t xml:space="preserve"> </w:t>
            </w:r>
            <w:r>
              <w:t>12B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12C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San</w:t>
            </w:r>
            <w:r>
              <w:rPr>
                <w:spacing w:val="-3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Administrative</w:t>
            </w:r>
            <w:r>
              <w:rPr>
                <w:spacing w:val="1"/>
              </w:rPr>
              <w:t xml:space="preserve"> </w:t>
            </w:r>
            <w:r>
              <w:t>Code</w:t>
            </w:r>
          </w:p>
        </w:tc>
        <w:tc>
          <w:tcPr>
            <w:tcW w:w="1457" w:type="dxa"/>
          </w:tcPr>
          <w:p w14:paraId="2E78E163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11CFB1A3" w14:textId="77777777">
        <w:trPr>
          <w:trHeight w:val="251"/>
        </w:trPr>
        <w:tc>
          <w:tcPr>
            <w:tcW w:w="8123" w:type="dxa"/>
          </w:tcPr>
          <w:p w14:paraId="2703D17F" w14:textId="77777777" w:rsidR="007D0305" w:rsidRDefault="00000000">
            <w:pPr>
              <w:pStyle w:val="TableParagraph"/>
              <w:spacing w:line="232" w:lineRule="exact"/>
            </w:pPr>
            <w:r>
              <w:t>Be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good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standing</w:t>
            </w:r>
            <w:r>
              <w:rPr>
                <w:spacing w:val="-6"/>
              </w:rPr>
              <w:t xml:space="preserve"> </w:t>
            </w:r>
            <w:r>
              <w:t>according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generally</w:t>
            </w:r>
            <w:r>
              <w:rPr>
                <w:spacing w:val="-7"/>
              </w:rPr>
              <w:t xml:space="preserve"> </w:t>
            </w:r>
            <w:r>
              <w:t>accepted</w:t>
            </w:r>
            <w:r>
              <w:rPr>
                <w:spacing w:val="-5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practices</w:t>
            </w:r>
          </w:p>
        </w:tc>
        <w:tc>
          <w:tcPr>
            <w:tcW w:w="1457" w:type="dxa"/>
          </w:tcPr>
          <w:p w14:paraId="5888C3E3" w14:textId="77777777" w:rsidR="007D0305" w:rsidRDefault="007D0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7D0305" w14:paraId="18D07C4D" w14:textId="77777777">
        <w:trPr>
          <w:trHeight w:val="758"/>
        </w:trPr>
        <w:tc>
          <w:tcPr>
            <w:tcW w:w="8123" w:type="dxa"/>
          </w:tcPr>
          <w:p w14:paraId="67DE6958" w14:textId="77777777" w:rsidR="007D0305" w:rsidRDefault="00000000">
            <w:pPr>
              <w:pStyle w:val="TableParagraph"/>
              <w:spacing w:line="247" w:lineRule="exact"/>
            </w:pPr>
            <w:r>
              <w:t>Offer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non-discriminatory</w:t>
            </w:r>
            <w:r>
              <w:rPr>
                <w:spacing w:val="-8"/>
              </w:rPr>
              <w:t xml:space="preserve"> </w:t>
            </w:r>
            <w:r>
              <w:t>manner</w:t>
            </w:r>
            <w:r>
              <w:rPr>
                <w:spacing w:val="-5"/>
              </w:rPr>
              <w:t xml:space="preserve"> </w:t>
            </w:r>
            <w:r>
              <w:t>regardless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race,</w:t>
            </w:r>
            <w:r>
              <w:rPr>
                <w:spacing w:val="-5"/>
              </w:rPr>
              <w:t xml:space="preserve"> </w:t>
            </w:r>
            <w:r>
              <w:t>color,</w:t>
            </w:r>
          </w:p>
          <w:p w14:paraId="5A7C3879" w14:textId="77777777" w:rsidR="007D0305" w:rsidRDefault="00000000">
            <w:pPr>
              <w:pStyle w:val="TableParagraph"/>
              <w:spacing w:before="21" w:line="223" w:lineRule="auto"/>
              <w:ind w:right="449"/>
            </w:pPr>
            <w:r>
              <w:t>ethnicity,</w:t>
            </w:r>
            <w:r>
              <w:rPr>
                <w:spacing w:val="-9"/>
              </w:rPr>
              <w:t xml:space="preserve"> </w:t>
            </w:r>
            <w:r>
              <w:t>class,</w:t>
            </w:r>
            <w:r>
              <w:rPr>
                <w:spacing w:val="-9"/>
              </w:rPr>
              <w:t xml:space="preserve"> </w:t>
            </w:r>
            <w:r>
              <w:t>age,</w:t>
            </w:r>
            <w:r>
              <w:rPr>
                <w:spacing w:val="-10"/>
              </w:rPr>
              <w:t xml:space="preserve"> </w:t>
            </w:r>
            <w:r>
              <w:t>economic</w:t>
            </w:r>
            <w:r>
              <w:rPr>
                <w:spacing w:val="-4"/>
              </w:rPr>
              <w:t xml:space="preserve"> </w:t>
            </w:r>
            <w:r>
              <w:t>level,</w:t>
            </w:r>
            <w:r>
              <w:rPr>
                <w:spacing w:val="-7"/>
              </w:rPr>
              <w:t xml:space="preserve"> </w:t>
            </w:r>
            <w:r>
              <w:t>education,</w:t>
            </w:r>
            <w:r>
              <w:rPr>
                <w:spacing w:val="-12"/>
              </w:rPr>
              <w:t xml:space="preserve"> </w:t>
            </w:r>
            <w:r>
              <w:t>language,</w:t>
            </w:r>
            <w:r>
              <w:rPr>
                <w:spacing w:val="-7"/>
              </w:rPr>
              <w:t xml:space="preserve"> </w:t>
            </w:r>
            <w:r>
              <w:t>religion,</w:t>
            </w:r>
            <w:r>
              <w:rPr>
                <w:spacing w:val="-7"/>
              </w:rPr>
              <w:t xml:space="preserve"> </w:t>
            </w:r>
            <w:r>
              <w:t>disability,</w:t>
            </w:r>
            <w:r>
              <w:rPr>
                <w:spacing w:val="-52"/>
              </w:rPr>
              <w:t xml:space="preserve"> </w:t>
            </w:r>
            <w:r>
              <w:t>immigration</w:t>
            </w:r>
            <w:r>
              <w:rPr>
                <w:spacing w:val="-3"/>
              </w:rPr>
              <w:t xml:space="preserve"> </w:t>
            </w:r>
            <w:r>
              <w:t>status,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sexual</w:t>
            </w:r>
            <w:r>
              <w:rPr>
                <w:spacing w:val="-1"/>
              </w:rPr>
              <w:t xml:space="preserve"> </w:t>
            </w:r>
            <w:r>
              <w:t>orientation</w:t>
            </w:r>
          </w:p>
        </w:tc>
        <w:tc>
          <w:tcPr>
            <w:tcW w:w="1457" w:type="dxa"/>
          </w:tcPr>
          <w:p w14:paraId="6A8F5C30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2FED0593" w14:textId="77777777">
        <w:trPr>
          <w:trHeight w:val="549"/>
        </w:trPr>
        <w:tc>
          <w:tcPr>
            <w:tcW w:w="8123" w:type="dxa"/>
          </w:tcPr>
          <w:p w14:paraId="113D47CE" w14:textId="27F93007" w:rsidR="007D0305" w:rsidRDefault="00000000">
            <w:pPr>
              <w:pStyle w:val="TableParagraph"/>
              <w:ind w:right="449"/>
            </w:pPr>
            <w:r>
              <w:t xml:space="preserve">Maintain an annual organizational budget totaling less than or equal to </w:t>
            </w:r>
            <w:r w:rsidR="00FA0EF6">
              <w:t>twenty-five</w:t>
            </w:r>
            <w:r>
              <w:t xml:space="preserve"> million</w:t>
            </w:r>
            <w:r>
              <w:rPr>
                <w:spacing w:val="-52"/>
              </w:rPr>
              <w:t xml:space="preserve"> </w:t>
            </w:r>
            <w:r>
              <w:t>dollars</w:t>
            </w:r>
            <w:r>
              <w:rPr>
                <w:spacing w:val="-2"/>
              </w:rPr>
              <w:t xml:space="preserve"> </w:t>
            </w:r>
            <w:r>
              <w:t>($</w:t>
            </w:r>
            <w:r w:rsidR="00FA0EF6">
              <w:t>2</w:t>
            </w:r>
            <w:r>
              <w:t>5,000,000).</w:t>
            </w:r>
          </w:p>
        </w:tc>
        <w:tc>
          <w:tcPr>
            <w:tcW w:w="1457" w:type="dxa"/>
          </w:tcPr>
          <w:p w14:paraId="76F8554B" w14:textId="77777777" w:rsidR="007D0305" w:rsidRDefault="007D0305">
            <w:pPr>
              <w:pStyle w:val="TableParagraph"/>
              <w:ind w:left="0"/>
            </w:pPr>
          </w:p>
        </w:tc>
      </w:tr>
      <w:tr w:rsidR="007D0305" w14:paraId="29B0126C" w14:textId="77777777">
        <w:trPr>
          <w:trHeight w:val="508"/>
        </w:trPr>
        <w:tc>
          <w:tcPr>
            <w:tcW w:w="8123" w:type="dxa"/>
          </w:tcPr>
          <w:p w14:paraId="32FB9E76" w14:textId="77777777" w:rsidR="007D0305" w:rsidRDefault="00000000">
            <w:pPr>
              <w:pStyle w:val="TableParagraph"/>
              <w:spacing w:line="254" w:lineRule="exact"/>
            </w:pPr>
            <w:r>
              <w:t>Funds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RFP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influence or</w:t>
            </w:r>
            <w:r>
              <w:rPr>
                <w:spacing w:val="-1"/>
              </w:rPr>
              <w:t xml:space="preserve"> </w:t>
            </w:r>
            <w:r>
              <w:t>seek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influence</w:t>
            </w:r>
            <w:r>
              <w:rPr>
                <w:spacing w:val="-7"/>
              </w:rPr>
              <w:t xml:space="preserve"> </w:t>
            </w:r>
            <w:r>
              <w:t>local,</w:t>
            </w:r>
            <w:r>
              <w:rPr>
                <w:spacing w:val="-52"/>
              </w:rPr>
              <w:t xml:space="preserve"> </w:t>
            </w:r>
            <w:r>
              <w:t>state,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federal</w:t>
            </w:r>
            <w:r>
              <w:rPr>
                <w:spacing w:val="-1"/>
              </w:rPr>
              <w:t xml:space="preserve"> </w:t>
            </w:r>
            <w:r>
              <w:t>governmental</w:t>
            </w:r>
            <w:r>
              <w:rPr>
                <w:spacing w:val="-1"/>
              </w:rPr>
              <w:t xml:space="preserve"> </w:t>
            </w:r>
            <w:r>
              <w:t>decisions</w:t>
            </w:r>
          </w:p>
        </w:tc>
        <w:tc>
          <w:tcPr>
            <w:tcW w:w="1457" w:type="dxa"/>
          </w:tcPr>
          <w:p w14:paraId="79FAE856" w14:textId="77777777" w:rsidR="007D0305" w:rsidRDefault="007D0305">
            <w:pPr>
              <w:pStyle w:val="TableParagraph"/>
              <w:ind w:left="0"/>
            </w:pPr>
          </w:p>
        </w:tc>
      </w:tr>
    </w:tbl>
    <w:p w14:paraId="62BF715B" w14:textId="77777777" w:rsidR="007D0305" w:rsidRDefault="007D0305">
      <w:pPr>
        <w:pStyle w:val="BodyText"/>
        <w:rPr>
          <w:b/>
          <w:sz w:val="24"/>
        </w:rPr>
      </w:pPr>
    </w:p>
    <w:p w14:paraId="656C8BC5" w14:textId="77777777" w:rsidR="007D0305" w:rsidRDefault="007D0305">
      <w:pPr>
        <w:pStyle w:val="BodyText"/>
        <w:spacing w:before="8"/>
        <w:rPr>
          <w:b/>
          <w:sz w:val="19"/>
        </w:rPr>
      </w:pPr>
    </w:p>
    <w:p w14:paraId="103AEAFF" w14:textId="77777777" w:rsidR="007D0305" w:rsidRDefault="00000000">
      <w:pPr>
        <w:pStyle w:val="Heading1"/>
        <w:numPr>
          <w:ilvl w:val="0"/>
          <w:numId w:val="3"/>
        </w:numPr>
        <w:tabs>
          <w:tab w:val="left" w:pos="493"/>
          <w:tab w:val="left" w:pos="10233"/>
        </w:tabs>
        <w:spacing w:before="0"/>
        <w:ind w:left="492" w:hanging="376"/>
      </w:pPr>
      <w:r>
        <w:rPr>
          <w:shd w:val="clear" w:color="auto" w:fill="E6E6E6"/>
        </w:rPr>
        <w:t>Additional</w:t>
      </w:r>
      <w:r>
        <w:rPr>
          <w:spacing w:val="-12"/>
          <w:shd w:val="clear" w:color="auto" w:fill="E6E6E6"/>
        </w:rPr>
        <w:t xml:space="preserve"> </w:t>
      </w:r>
      <w:r>
        <w:rPr>
          <w:shd w:val="clear" w:color="auto" w:fill="E6E6E6"/>
        </w:rPr>
        <w:t>Information</w:t>
      </w:r>
      <w:r>
        <w:rPr>
          <w:shd w:val="clear" w:color="auto" w:fill="E6E6E6"/>
        </w:rPr>
        <w:tab/>
      </w:r>
    </w:p>
    <w:p w14:paraId="3F55F7BA" w14:textId="77777777" w:rsidR="007D0305" w:rsidRDefault="00000000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spacing w:before="255"/>
        <w:ind w:hanging="724"/>
      </w:pPr>
      <w:r>
        <w:t>Pending</w:t>
      </w:r>
      <w:r>
        <w:rPr>
          <w:spacing w:val="-17"/>
        </w:rPr>
        <w:t xml:space="preserve"> </w:t>
      </w:r>
      <w:r>
        <w:t>Litigation</w:t>
      </w:r>
    </w:p>
    <w:p w14:paraId="600D7229" w14:textId="77777777" w:rsidR="007D0305" w:rsidRDefault="00000000">
      <w:pPr>
        <w:pStyle w:val="BodyText"/>
        <w:spacing w:before="1"/>
        <w:ind w:left="120" w:right="310"/>
        <w:jc w:val="both"/>
      </w:pPr>
      <w:r>
        <w:t>Briefly</w:t>
      </w:r>
      <w:r>
        <w:rPr>
          <w:spacing w:val="-8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litigation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audit services</w:t>
      </w:r>
      <w:r>
        <w:rPr>
          <w:spacing w:val="-3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RFP</w:t>
      </w:r>
      <w:r>
        <w:rPr>
          <w:spacing w:val="-53"/>
        </w:rPr>
        <w:t xml:space="preserve"> </w:t>
      </w:r>
      <w:r>
        <w:t>issue date. If</w:t>
      </w:r>
      <w:r>
        <w:rPr>
          <w:spacing w:val="1"/>
        </w:rPr>
        <w:t xml:space="preserve"> </w:t>
      </w:r>
      <w:r>
        <w:t>none,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“None.”</w:t>
      </w:r>
    </w:p>
    <w:p w14:paraId="7EE175B1" w14:textId="77777777" w:rsidR="007D0305" w:rsidRDefault="007D0305">
      <w:pPr>
        <w:pStyle w:val="BodyText"/>
        <w:spacing w:before="11"/>
        <w:rPr>
          <w:sz w:val="21"/>
        </w:rPr>
      </w:pPr>
    </w:p>
    <w:p w14:paraId="2A6D0F99" w14:textId="25F9636C" w:rsidR="007D0305" w:rsidRDefault="00000000">
      <w:pPr>
        <w:ind w:left="120"/>
        <w:jc w:val="both"/>
        <w:rPr>
          <w:i/>
          <w:color w:val="0000FF"/>
        </w:rPr>
      </w:pPr>
      <w:r>
        <w:rPr>
          <w:i/>
          <w:color w:val="0000FF"/>
        </w:rPr>
        <w:t>Insert</w:t>
      </w:r>
      <w:r>
        <w:rPr>
          <w:i/>
          <w:color w:val="0000FF"/>
          <w:spacing w:val="-1"/>
        </w:rPr>
        <w:t xml:space="preserve"> </w:t>
      </w:r>
      <w:r>
        <w:rPr>
          <w:i/>
          <w:color w:val="0000FF"/>
        </w:rPr>
        <w:t>Response</w:t>
      </w:r>
      <w:r>
        <w:rPr>
          <w:i/>
          <w:color w:val="0000FF"/>
          <w:spacing w:val="-2"/>
        </w:rPr>
        <w:t xml:space="preserve"> </w:t>
      </w:r>
      <w:r>
        <w:rPr>
          <w:i/>
          <w:color w:val="0000FF"/>
        </w:rPr>
        <w:t>Here.</w:t>
      </w:r>
    </w:p>
    <w:p w14:paraId="6B67EB17" w14:textId="0CB2CECA" w:rsidR="00E40DF0" w:rsidRDefault="00E40DF0">
      <w:pPr>
        <w:ind w:left="120"/>
        <w:jc w:val="both"/>
        <w:rPr>
          <w:i/>
          <w:color w:val="0000FF"/>
        </w:rPr>
      </w:pPr>
    </w:p>
    <w:p w14:paraId="42B3D18E" w14:textId="077B1AF1" w:rsidR="00E40DF0" w:rsidRDefault="00E40DF0">
      <w:pPr>
        <w:ind w:left="120"/>
        <w:jc w:val="both"/>
        <w:rPr>
          <w:i/>
          <w:color w:val="0000FF"/>
        </w:rPr>
      </w:pPr>
    </w:p>
    <w:p w14:paraId="18C547AD" w14:textId="77777777" w:rsidR="00E40DF0" w:rsidRDefault="00E40DF0">
      <w:pPr>
        <w:ind w:left="120"/>
        <w:jc w:val="both"/>
        <w:rPr>
          <w:i/>
        </w:rPr>
      </w:pPr>
    </w:p>
    <w:p w14:paraId="34FC23A5" w14:textId="77777777" w:rsidR="007D0305" w:rsidRDefault="007D0305">
      <w:pPr>
        <w:pStyle w:val="BodyText"/>
        <w:rPr>
          <w:i/>
        </w:rPr>
      </w:pPr>
    </w:p>
    <w:p w14:paraId="47F03A39" w14:textId="77777777" w:rsidR="007D0305" w:rsidRDefault="00000000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ind w:hanging="724"/>
      </w:pPr>
      <w:r>
        <w:lastRenderedPageBreak/>
        <w:t>Client</w:t>
      </w:r>
      <w:r>
        <w:rPr>
          <w:spacing w:val="-7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Severed</w:t>
      </w:r>
      <w:r>
        <w:rPr>
          <w:spacing w:val="-7"/>
        </w:rPr>
        <w:t xml:space="preserve"> </w:t>
      </w:r>
      <w:proofErr w:type="gramStart"/>
      <w:r>
        <w:t>For</w:t>
      </w:r>
      <w:proofErr w:type="gramEnd"/>
      <w:r>
        <w:rPr>
          <w:spacing w:val="-7"/>
        </w:rPr>
        <w:t xml:space="preserve"> </w:t>
      </w:r>
      <w:r>
        <w:t>Reasons</w:t>
      </w:r>
      <w:r>
        <w:rPr>
          <w:spacing w:val="-14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Convenience</w:t>
      </w:r>
    </w:p>
    <w:p w14:paraId="65F668E8" w14:textId="77777777" w:rsidR="007D0305" w:rsidRDefault="00000000">
      <w:pPr>
        <w:pStyle w:val="BodyText"/>
        <w:spacing w:before="3"/>
        <w:ind w:left="120" w:right="36"/>
      </w:pPr>
      <w:r>
        <w:t>Provide a list of your clients where the contractual relationship was not completed and was severed for reasons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convenience.</w:t>
      </w:r>
      <w:r>
        <w:rPr>
          <w:spacing w:val="-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severed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client’s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required. If none,</w:t>
      </w:r>
      <w:r>
        <w:rPr>
          <w:spacing w:val="-1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“None.”</w:t>
      </w:r>
    </w:p>
    <w:p w14:paraId="39238212" w14:textId="77777777" w:rsidR="007D0305" w:rsidRDefault="007D0305">
      <w:pPr>
        <w:pStyle w:val="BodyText"/>
      </w:pPr>
    </w:p>
    <w:p w14:paraId="2241B4B2" w14:textId="77777777" w:rsidR="007D0305" w:rsidRDefault="00000000">
      <w:pPr>
        <w:ind w:left="120"/>
        <w:rPr>
          <w:i/>
        </w:rPr>
      </w:pPr>
      <w:r>
        <w:rPr>
          <w:i/>
          <w:color w:val="0000FF"/>
        </w:rPr>
        <w:t>Insert</w:t>
      </w:r>
      <w:r>
        <w:rPr>
          <w:i/>
          <w:color w:val="0000FF"/>
          <w:spacing w:val="2"/>
        </w:rPr>
        <w:t xml:space="preserve"> </w:t>
      </w:r>
      <w:r>
        <w:rPr>
          <w:i/>
          <w:color w:val="0000FF"/>
        </w:rPr>
        <w:t>Response</w:t>
      </w:r>
      <w:r>
        <w:rPr>
          <w:i/>
          <w:color w:val="0000FF"/>
          <w:spacing w:val="-1"/>
        </w:rPr>
        <w:t xml:space="preserve"> </w:t>
      </w:r>
      <w:r>
        <w:rPr>
          <w:i/>
          <w:color w:val="0000FF"/>
        </w:rPr>
        <w:t>Here.</w:t>
      </w:r>
    </w:p>
    <w:sectPr w:rsidR="007D0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0" w:right="940" w:bottom="940" w:left="960" w:header="727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8970" w14:textId="77777777" w:rsidR="00DE2198" w:rsidRDefault="00DE2198">
      <w:r>
        <w:separator/>
      </w:r>
    </w:p>
  </w:endnote>
  <w:endnote w:type="continuationSeparator" w:id="0">
    <w:p w14:paraId="0BD8622E" w14:textId="77777777" w:rsidR="00DE2198" w:rsidRDefault="00DE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0D7C" w14:textId="77777777" w:rsidR="00720227" w:rsidRDefault="00720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348D" w14:textId="77777777" w:rsidR="007D0305" w:rsidRDefault="00000000">
    <w:pPr>
      <w:pStyle w:val="BodyText"/>
      <w:spacing w:line="14" w:lineRule="auto"/>
      <w:rPr>
        <w:sz w:val="20"/>
      </w:rPr>
    </w:pPr>
    <w:r>
      <w:pict w14:anchorId="359A89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2.75pt;margin-top:743.9pt;width:114.85pt;height:13.15pt;z-index:-15822336;mso-position-horizontal-relative:page;mso-position-vertical-relative:page" filled="f" stroked="f">
          <v:textbox style="mso-next-textbox:#_x0000_s1025" inset="0,0,0,0">
            <w:txbxContent>
              <w:p w14:paraId="7E5BCEE4" w14:textId="77777777" w:rsidR="007D0305" w:rsidRPr="00720227" w:rsidRDefault="00000000">
                <w:pPr>
                  <w:spacing w:before="12"/>
                  <w:ind w:left="20"/>
                  <w:rPr>
                    <w:sz w:val="20"/>
                  </w:rPr>
                </w:pPr>
                <w:r w:rsidRPr="00720227">
                  <w:rPr>
                    <w:sz w:val="20"/>
                  </w:rPr>
                  <w:t>Appendix</w:t>
                </w:r>
                <w:r w:rsidRPr="00720227">
                  <w:rPr>
                    <w:spacing w:val="-1"/>
                    <w:sz w:val="20"/>
                  </w:rPr>
                  <w:t xml:space="preserve"> </w:t>
                </w:r>
                <w:r w:rsidRPr="00720227">
                  <w:rPr>
                    <w:sz w:val="20"/>
                  </w:rPr>
                  <w:t>A</w:t>
                </w:r>
                <w:r w:rsidRPr="00720227">
                  <w:rPr>
                    <w:spacing w:val="-5"/>
                    <w:sz w:val="20"/>
                  </w:rPr>
                  <w:t xml:space="preserve"> </w:t>
                </w:r>
                <w:r w:rsidRPr="00720227">
                  <w:rPr>
                    <w:sz w:val="20"/>
                  </w:rPr>
                  <w:t>–</w:t>
                </w:r>
                <w:r w:rsidRPr="00720227">
                  <w:rPr>
                    <w:spacing w:val="-3"/>
                    <w:sz w:val="20"/>
                  </w:rPr>
                  <w:t xml:space="preserve"> </w:t>
                </w:r>
                <w:r w:rsidRPr="00720227">
                  <w:rPr>
                    <w:sz w:val="20"/>
                  </w:rPr>
                  <w:t>Page</w:t>
                </w:r>
                <w:r w:rsidRPr="00720227">
                  <w:rPr>
                    <w:spacing w:val="-4"/>
                    <w:sz w:val="20"/>
                  </w:rPr>
                  <w:t xml:space="preserve"> </w:t>
                </w:r>
                <w:r w:rsidRPr="00720227">
                  <w:rPr>
                    <w:sz w:val="20"/>
                  </w:rPr>
                  <w:t>1</w:t>
                </w:r>
                <w:r w:rsidRPr="00720227">
                  <w:rPr>
                    <w:spacing w:val="-1"/>
                    <w:sz w:val="20"/>
                  </w:rPr>
                  <w:t xml:space="preserve"> </w:t>
                </w:r>
                <w:r w:rsidRPr="00720227">
                  <w:rPr>
                    <w:sz w:val="20"/>
                  </w:rPr>
                  <w:t>of</w:t>
                </w:r>
                <w:r w:rsidRPr="00720227">
                  <w:rPr>
                    <w:spacing w:val="-2"/>
                    <w:sz w:val="20"/>
                  </w:rPr>
                  <w:t xml:space="preserve"> </w:t>
                </w:r>
                <w:r w:rsidRPr="00720227"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31C3" w14:textId="77777777" w:rsidR="00720227" w:rsidRDefault="0072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8997" w14:textId="77777777" w:rsidR="00DE2198" w:rsidRDefault="00DE2198">
      <w:r>
        <w:separator/>
      </w:r>
    </w:p>
  </w:footnote>
  <w:footnote w:type="continuationSeparator" w:id="0">
    <w:p w14:paraId="485D9667" w14:textId="77777777" w:rsidR="00DE2198" w:rsidRDefault="00DE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DA9A" w14:textId="77777777" w:rsidR="00720227" w:rsidRDefault="00720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563" w14:textId="77777777" w:rsidR="007D0305" w:rsidRDefault="00000000">
    <w:pPr>
      <w:pStyle w:val="BodyText"/>
      <w:spacing w:line="14" w:lineRule="auto"/>
      <w:rPr>
        <w:sz w:val="20"/>
      </w:rPr>
    </w:pPr>
    <w:r>
      <w:pict w14:anchorId="3AD5C2A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8pt;margin-top:35.35pt;width:493.8pt;height:17.7pt;z-index:-15822848;mso-position-horizontal-relative:page;mso-position-vertical-relative:page" filled="f" stroked="f">
          <v:textbox style="mso-next-textbox:#_x0000_s1026" inset="0,0,0,0">
            <w:txbxContent>
              <w:p w14:paraId="71784B92" w14:textId="77777777" w:rsidR="007D0305" w:rsidRDefault="00000000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APPENDIX</w:t>
                </w:r>
                <w:r>
                  <w:rPr>
                    <w:rFonts w:ascii="Arial"/>
                    <w:b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A:</w:t>
                </w:r>
                <w:r>
                  <w:rPr>
                    <w:rFonts w:ascii="Arial"/>
                    <w:b/>
                    <w:spacing w:val="-1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APPLICANT</w:t>
                </w:r>
                <w:r>
                  <w:rPr>
                    <w:rFonts w:ascii="Arial"/>
                    <w:b/>
                    <w:spacing w:val="-15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REQUIREMENTS</w:t>
                </w:r>
                <w:r>
                  <w:rPr>
                    <w:rFonts w:asci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AND</w:t>
                </w:r>
                <w:r>
                  <w:rPr>
                    <w:rFonts w:ascii="Arial"/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GUIDELINES</w:t>
                </w:r>
                <w:r>
                  <w:rPr>
                    <w:rFonts w:ascii="Arial"/>
                    <w:b/>
                    <w:spacing w:val="-14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086F" w14:textId="77777777" w:rsidR="00720227" w:rsidRDefault="0072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3AD"/>
    <w:multiLevelType w:val="hybridMultilevel"/>
    <w:tmpl w:val="810E5FE2"/>
    <w:lvl w:ilvl="0" w:tplc="D0EEF8F8">
      <w:start w:val="1"/>
      <w:numFmt w:val="upperLetter"/>
      <w:lvlText w:val="%1."/>
      <w:lvlJc w:val="left"/>
      <w:pPr>
        <w:ind w:left="509" w:hanging="392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32"/>
        <w:szCs w:val="32"/>
        <w:shd w:val="clear" w:color="auto" w:fill="E6E6E6"/>
        <w:lang w:val="en-US" w:eastAsia="en-US" w:bidi="ar-SA"/>
      </w:rPr>
    </w:lvl>
    <w:lvl w:ilvl="1" w:tplc="F7EA4DCA">
      <w:numFmt w:val="bullet"/>
      <w:lvlText w:val="•"/>
      <w:lvlJc w:val="left"/>
      <w:pPr>
        <w:ind w:left="1484" w:hanging="392"/>
      </w:pPr>
      <w:rPr>
        <w:rFonts w:hint="default"/>
        <w:lang w:val="en-US" w:eastAsia="en-US" w:bidi="ar-SA"/>
      </w:rPr>
    </w:lvl>
    <w:lvl w:ilvl="2" w:tplc="A1AE4356">
      <w:numFmt w:val="bullet"/>
      <w:lvlText w:val="•"/>
      <w:lvlJc w:val="left"/>
      <w:pPr>
        <w:ind w:left="2468" w:hanging="392"/>
      </w:pPr>
      <w:rPr>
        <w:rFonts w:hint="default"/>
        <w:lang w:val="en-US" w:eastAsia="en-US" w:bidi="ar-SA"/>
      </w:rPr>
    </w:lvl>
    <w:lvl w:ilvl="3" w:tplc="C9E61BC6">
      <w:numFmt w:val="bullet"/>
      <w:lvlText w:val="•"/>
      <w:lvlJc w:val="left"/>
      <w:pPr>
        <w:ind w:left="3452" w:hanging="392"/>
      </w:pPr>
      <w:rPr>
        <w:rFonts w:hint="default"/>
        <w:lang w:val="en-US" w:eastAsia="en-US" w:bidi="ar-SA"/>
      </w:rPr>
    </w:lvl>
    <w:lvl w:ilvl="4" w:tplc="BD9827D4">
      <w:numFmt w:val="bullet"/>
      <w:lvlText w:val="•"/>
      <w:lvlJc w:val="left"/>
      <w:pPr>
        <w:ind w:left="4436" w:hanging="392"/>
      </w:pPr>
      <w:rPr>
        <w:rFonts w:hint="default"/>
        <w:lang w:val="en-US" w:eastAsia="en-US" w:bidi="ar-SA"/>
      </w:rPr>
    </w:lvl>
    <w:lvl w:ilvl="5" w:tplc="7696F668">
      <w:numFmt w:val="bullet"/>
      <w:lvlText w:val="•"/>
      <w:lvlJc w:val="left"/>
      <w:pPr>
        <w:ind w:left="5420" w:hanging="392"/>
      </w:pPr>
      <w:rPr>
        <w:rFonts w:hint="default"/>
        <w:lang w:val="en-US" w:eastAsia="en-US" w:bidi="ar-SA"/>
      </w:rPr>
    </w:lvl>
    <w:lvl w:ilvl="6" w:tplc="7892F766">
      <w:numFmt w:val="bullet"/>
      <w:lvlText w:val="•"/>
      <w:lvlJc w:val="left"/>
      <w:pPr>
        <w:ind w:left="6404" w:hanging="392"/>
      </w:pPr>
      <w:rPr>
        <w:rFonts w:hint="default"/>
        <w:lang w:val="en-US" w:eastAsia="en-US" w:bidi="ar-SA"/>
      </w:rPr>
    </w:lvl>
    <w:lvl w:ilvl="7" w:tplc="87DA3024">
      <w:numFmt w:val="bullet"/>
      <w:lvlText w:val="•"/>
      <w:lvlJc w:val="left"/>
      <w:pPr>
        <w:ind w:left="7388" w:hanging="392"/>
      </w:pPr>
      <w:rPr>
        <w:rFonts w:hint="default"/>
        <w:lang w:val="en-US" w:eastAsia="en-US" w:bidi="ar-SA"/>
      </w:rPr>
    </w:lvl>
    <w:lvl w:ilvl="8" w:tplc="2CCC029A">
      <w:numFmt w:val="bullet"/>
      <w:lvlText w:val="•"/>
      <w:lvlJc w:val="left"/>
      <w:pPr>
        <w:ind w:left="8372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340436DC"/>
    <w:multiLevelType w:val="hybridMultilevel"/>
    <w:tmpl w:val="987EAA1A"/>
    <w:lvl w:ilvl="0" w:tplc="1B9814FA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en-US" w:eastAsia="en-US" w:bidi="ar-SA"/>
      </w:rPr>
    </w:lvl>
    <w:lvl w:ilvl="1" w:tplc="3D86CAB6">
      <w:numFmt w:val="bullet"/>
      <w:lvlText w:val="•"/>
      <w:lvlJc w:val="left"/>
      <w:pPr>
        <w:ind w:left="1394" w:hanging="281"/>
      </w:pPr>
      <w:rPr>
        <w:rFonts w:hint="default"/>
        <w:lang w:val="en-US" w:eastAsia="en-US" w:bidi="ar-SA"/>
      </w:rPr>
    </w:lvl>
    <w:lvl w:ilvl="2" w:tplc="2320EB92">
      <w:numFmt w:val="bullet"/>
      <w:lvlText w:val="•"/>
      <w:lvlJc w:val="left"/>
      <w:pPr>
        <w:ind w:left="2388" w:hanging="281"/>
      </w:pPr>
      <w:rPr>
        <w:rFonts w:hint="default"/>
        <w:lang w:val="en-US" w:eastAsia="en-US" w:bidi="ar-SA"/>
      </w:rPr>
    </w:lvl>
    <w:lvl w:ilvl="3" w:tplc="EE388DCC">
      <w:numFmt w:val="bullet"/>
      <w:lvlText w:val="•"/>
      <w:lvlJc w:val="left"/>
      <w:pPr>
        <w:ind w:left="3382" w:hanging="281"/>
      </w:pPr>
      <w:rPr>
        <w:rFonts w:hint="default"/>
        <w:lang w:val="en-US" w:eastAsia="en-US" w:bidi="ar-SA"/>
      </w:rPr>
    </w:lvl>
    <w:lvl w:ilvl="4" w:tplc="6A5A66E6">
      <w:numFmt w:val="bullet"/>
      <w:lvlText w:val="•"/>
      <w:lvlJc w:val="left"/>
      <w:pPr>
        <w:ind w:left="4376" w:hanging="281"/>
      </w:pPr>
      <w:rPr>
        <w:rFonts w:hint="default"/>
        <w:lang w:val="en-US" w:eastAsia="en-US" w:bidi="ar-SA"/>
      </w:rPr>
    </w:lvl>
    <w:lvl w:ilvl="5" w:tplc="E52418A4">
      <w:numFmt w:val="bullet"/>
      <w:lvlText w:val="•"/>
      <w:lvlJc w:val="left"/>
      <w:pPr>
        <w:ind w:left="5370" w:hanging="281"/>
      </w:pPr>
      <w:rPr>
        <w:rFonts w:hint="default"/>
        <w:lang w:val="en-US" w:eastAsia="en-US" w:bidi="ar-SA"/>
      </w:rPr>
    </w:lvl>
    <w:lvl w:ilvl="6" w:tplc="89F03DEC">
      <w:numFmt w:val="bullet"/>
      <w:lvlText w:val="•"/>
      <w:lvlJc w:val="left"/>
      <w:pPr>
        <w:ind w:left="6364" w:hanging="281"/>
      </w:pPr>
      <w:rPr>
        <w:rFonts w:hint="default"/>
        <w:lang w:val="en-US" w:eastAsia="en-US" w:bidi="ar-SA"/>
      </w:rPr>
    </w:lvl>
    <w:lvl w:ilvl="7" w:tplc="E5D47560">
      <w:numFmt w:val="bullet"/>
      <w:lvlText w:val="•"/>
      <w:lvlJc w:val="left"/>
      <w:pPr>
        <w:ind w:left="7358" w:hanging="281"/>
      </w:pPr>
      <w:rPr>
        <w:rFonts w:hint="default"/>
        <w:lang w:val="en-US" w:eastAsia="en-US" w:bidi="ar-SA"/>
      </w:rPr>
    </w:lvl>
    <w:lvl w:ilvl="8" w:tplc="86B66E02">
      <w:numFmt w:val="bullet"/>
      <w:lvlText w:val="•"/>
      <w:lvlJc w:val="left"/>
      <w:pPr>
        <w:ind w:left="835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37E5159A"/>
    <w:multiLevelType w:val="hybridMultilevel"/>
    <w:tmpl w:val="B276D89A"/>
    <w:lvl w:ilvl="0" w:tplc="44BA0674">
      <w:start w:val="1"/>
      <w:numFmt w:val="decimal"/>
      <w:lvlText w:val="%1."/>
      <w:lvlJc w:val="left"/>
      <w:pPr>
        <w:ind w:left="840" w:hanging="7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en-US" w:eastAsia="en-US" w:bidi="ar-SA"/>
      </w:rPr>
    </w:lvl>
    <w:lvl w:ilvl="1" w:tplc="DB1E9C32">
      <w:numFmt w:val="bullet"/>
      <w:lvlText w:val="•"/>
      <w:lvlJc w:val="left"/>
      <w:pPr>
        <w:ind w:left="1790" w:hanging="723"/>
      </w:pPr>
      <w:rPr>
        <w:rFonts w:hint="default"/>
        <w:lang w:val="en-US" w:eastAsia="en-US" w:bidi="ar-SA"/>
      </w:rPr>
    </w:lvl>
    <w:lvl w:ilvl="2" w:tplc="91B2CF68">
      <w:numFmt w:val="bullet"/>
      <w:lvlText w:val="•"/>
      <w:lvlJc w:val="left"/>
      <w:pPr>
        <w:ind w:left="2740" w:hanging="723"/>
      </w:pPr>
      <w:rPr>
        <w:rFonts w:hint="default"/>
        <w:lang w:val="en-US" w:eastAsia="en-US" w:bidi="ar-SA"/>
      </w:rPr>
    </w:lvl>
    <w:lvl w:ilvl="3" w:tplc="501CAE2E">
      <w:numFmt w:val="bullet"/>
      <w:lvlText w:val="•"/>
      <w:lvlJc w:val="left"/>
      <w:pPr>
        <w:ind w:left="3690" w:hanging="723"/>
      </w:pPr>
      <w:rPr>
        <w:rFonts w:hint="default"/>
        <w:lang w:val="en-US" w:eastAsia="en-US" w:bidi="ar-SA"/>
      </w:rPr>
    </w:lvl>
    <w:lvl w:ilvl="4" w:tplc="AEEE5052">
      <w:numFmt w:val="bullet"/>
      <w:lvlText w:val="•"/>
      <w:lvlJc w:val="left"/>
      <w:pPr>
        <w:ind w:left="4640" w:hanging="723"/>
      </w:pPr>
      <w:rPr>
        <w:rFonts w:hint="default"/>
        <w:lang w:val="en-US" w:eastAsia="en-US" w:bidi="ar-SA"/>
      </w:rPr>
    </w:lvl>
    <w:lvl w:ilvl="5" w:tplc="DC7282DE">
      <w:numFmt w:val="bullet"/>
      <w:lvlText w:val="•"/>
      <w:lvlJc w:val="left"/>
      <w:pPr>
        <w:ind w:left="5590" w:hanging="723"/>
      </w:pPr>
      <w:rPr>
        <w:rFonts w:hint="default"/>
        <w:lang w:val="en-US" w:eastAsia="en-US" w:bidi="ar-SA"/>
      </w:rPr>
    </w:lvl>
    <w:lvl w:ilvl="6" w:tplc="1F5A4B60">
      <w:numFmt w:val="bullet"/>
      <w:lvlText w:val="•"/>
      <w:lvlJc w:val="left"/>
      <w:pPr>
        <w:ind w:left="6540" w:hanging="723"/>
      </w:pPr>
      <w:rPr>
        <w:rFonts w:hint="default"/>
        <w:lang w:val="en-US" w:eastAsia="en-US" w:bidi="ar-SA"/>
      </w:rPr>
    </w:lvl>
    <w:lvl w:ilvl="7" w:tplc="FCEA615A">
      <w:numFmt w:val="bullet"/>
      <w:lvlText w:val="•"/>
      <w:lvlJc w:val="left"/>
      <w:pPr>
        <w:ind w:left="7490" w:hanging="723"/>
      </w:pPr>
      <w:rPr>
        <w:rFonts w:hint="default"/>
        <w:lang w:val="en-US" w:eastAsia="en-US" w:bidi="ar-SA"/>
      </w:rPr>
    </w:lvl>
    <w:lvl w:ilvl="8" w:tplc="2236DA1E">
      <w:numFmt w:val="bullet"/>
      <w:lvlText w:val="•"/>
      <w:lvlJc w:val="left"/>
      <w:pPr>
        <w:ind w:left="8440" w:hanging="723"/>
      </w:pPr>
      <w:rPr>
        <w:rFonts w:hint="default"/>
        <w:lang w:val="en-US" w:eastAsia="en-US" w:bidi="ar-SA"/>
      </w:rPr>
    </w:lvl>
  </w:abstractNum>
  <w:num w:numId="1" w16cid:durableId="758597229">
    <w:abstractNumId w:val="2"/>
  </w:num>
  <w:num w:numId="2" w16cid:durableId="744646744">
    <w:abstractNumId w:val="1"/>
  </w:num>
  <w:num w:numId="3" w16cid:durableId="209755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305"/>
    <w:rsid w:val="00720227"/>
    <w:rsid w:val="007D0305"/>
    <w:rsid w:val="00DE2198"/>
    <w:rsid w:val="00E40DF0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28B5F06"/>
  <w15:docId w15:val="{5CB18797-B8B7-4E48-A762-14359D53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492" w:hanging="37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98" w:hanging="724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98" w:hanging="724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Header">
    <w:name w:val="header"/>
    <w:basedOn w:val="Normal"/>
    <w:link w:val="HeaderChar"/>
    <w:uiPriority w:val="99"/>
    <w:unhideWhenUsed/>
    <w:rsid w:val="007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c.grants@sfgov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are provided in blue and may be deleted</dc:title>
  <dc:creator>Controller</dc:creator>
  <cp:lastModifiedBy>athena edwards</cp:lastModifiedBy>
  <cp:revision>4</cp:revision>
  <dcterms:created xsi:type="dcterms:W3CDTF">2023-02-11T21:51:00Z</dcterms:created>
  <dcterms:modified xsi:type="dcterms:W3CDTF">2023-02-11T21:54:00Z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2023-02-11T00:00:00Z</vt:filetime>
  </property>
</Properties>
</file>